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81A12" w14:textId="77777777" w:rsidR="003F4462" w:rsidRPr="0055082D" w:rsidRDefault="0055082D" w:rsidP="0055082D">
      <w:pPr>
        <w:jc w:val="center"/>
        <w:rPr>
          <w:rFonts w:asciiTheme="majorHAnsi" w:hAnsiTheme="majorHAnsi" w:cs="Times New Roman"/>
          <w:b/>
          <w:sz w:val="28"/>
          <w:u w:val="single"/>
        </w:rPr>
      </w:pPr>
      <w:r w:rsidRPr="0055082D">
        <w:rPr>
          <w:rFonts w:asciiTheme="majorHAnsi" w:hAnsiTheme="majorHAnsi" w:cs="Times New Roman"/>
          <w:b/>
          <w:sz w:val="28"/>
          <w:u w:val="single"/>
        </w:rPr>
        <w:t>PRESERVATION OF RECORDS POLICY</w:t>
      </w:r>
    </w:p>
    <w:p w14:paraId="267CDCD0" w14:textId="77777777" w:rsidR="00A9077A" w:rsidRDefault="00A9077A" w:rsidP="00B46829">
      <w:pPr>
        <w:jc w:val="both"/>
        <w:rPr>
          <w:rFonts w:asciiTheme="majorHAnsi" w:hAnsiTheme="majorHAnsi" w:cs="Times New Roman"/>
        </w:rPr>
      </w:pPr>
    </w:p>
    <w:p w14:paraId="1F2FDADA" w14:textId="77777777" w:rsidR="0055082D" w:rsidRDefault="0055082D" w:rsidP="00B46829">
      <w:pPr>
        <w:jc w:val="both"/>
        <w:rPr>
          <w:rFonts w:asciiTheme="majorHAnsi" w:hAnsiTheme="majorHAnsi" w:cs="Times New Roman"/>
        </w:rPr>
      </w:pPr>
    </w:p>
    <w:p w14:paraId="09EB9505"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Regulation 9 of the of the Securities and Exchange Board of India (Listing Obligations and Disclosure Requirements) Regulations, 2015 (“Listing Regulations”) requires that the listed entity shall have a policy for preservation of documents, approved by its board of directors of company classifying them in at least two categories as follows-</w:t>
      </w:r>
    </w:p>
    <w:p w14:paraId="2DC0A0A8" w14:textId="77777777" w:rsidR="00B46829" w:rsidRPr="00A9077A" w:rsidRDefault="00B46829" w:rsidP="00B46829">
      <w:pPr>
        <w:jc w:val="both"/>
        <w:rPr>
          <w:rFonts w:asciiTheme="majorHAnsi" w:hAnsiTheme="majorHAnsi" w:cs="Times New Roman"/>
        </w:rPr>
      </w:pPr>
    </w:p>
    <w:p w14:paraId="51E01D94" w14:textId="77777777" w:rsidR="003F4462" w:rsidRPr="00A9077A" w:rsidRDefault="00B46829" w:rsidP="00B46829">
      <w:pPr>
        <w:pStyle w:val="ListParagraph"/>
        <w:numPr>
          <w:ilvl w:val="0"/>
          <w:numId w:val="7"/>
        </w:numPr>
        <w:jc w:val="both"/>
        <w:rPr>
          <w:rFonts w:asciiTheme="majorHAnsi" w:hAnsiTheme="majorHAnsi" w:cs="Times New Roman"/>
        </w:rPr>
      </w:pPr>
      <w:r w:rsidRPr="00A9077A">
        <w:rPr>
          <w:rFonts w:asciiTheme="majorHAnsi" w:hAnsiTheme="majorHAnsi" w:cs="Times New Roman"/>
        </w:rPr>
        <w:t xml:space="preserve">Documents </w:t>
      </w:r>
      <w:r w:rsidR="007424D5" w:rsidRPr="00A9077A">
        <w:rPr>
          <w:rFonts w:asciiTheme="majorHAnsi" w:hAnsiTheme="majorHAnsi" w:cs="Times New Roman"/>
        </w:rPr>
        <w:t xml:space="preserve">whose preservation shall be permanent in </w:t>
      </w:r>
      <w:proofErr w:type="gramStart"/>
      <w:r w:rsidR="007424D5" w:rsidRPr="00A9077A">
        <w:rPr>
          <w:rFonts w:asciiTheme="majorHAnsi" w:hAnsiTheme="majorHAnsi" w:cs="Times New Roman"/>
        </w:rPr>
        <w:t>nature ;</w:t>
      </w:r>
      <w:proofErr w:type="gramEnd"/>
    </w:p>
    <w:p w14:paraId="1DDB9AB9" w14:textId="77777777" w:rsidR="003F4462" w:rsidRPr="00A9077A" w:rsidRDefault="003F4462" w:rsidP="00B46829">
      <w:pPr>
        <w:jc w:val="both"/>
        <w:rPr>
          <w:rFonts w:asciiTheme="majorHAnsi" w:hAnsiTheme="majorHAnsi" w:cs="Times New Roman"/>
        </w:rPr>
      </w:pPr>
    </w:p>
    <w:p w14:paraId="0CCB6A86" w14:textId="77777777" w:rsidR="003F4462" w:rsidRPr="00A9077A" w:rsidRDefault="00B46829" w:rsidP="00B46829">
      <w:pPr>
        <w:pStyle w:val="ListParagraph"/>
        <w:numPr>
          <w:ilvl w:val="0"/>
          <w:numId w:val="7"/>
        </w:numPr>
        <w:jc w:val="both"/>
        <w:rPr>
          <w:rFonts w:asciiTheme="majorHAnsi" w:hAnsiTheme="majorHAnsi" w:cs="Times New Roman"/>
        </w:rPr>
      </w:pPr>
      <w:r w:rsidRPr="00A9077A">
        <w:rPr>
          <w:rFonts w:asciiTheme="majorHAnsi" w:hAnsiTheme="majorHAnsi" w:cs="Times New Roman"/>
        </w:rPr>
        <w:t xml:space="preserve">Documents </w:t>
      </w:r>
      <w:r w:rsidR="007424D5" w:rsidRPr="00A9077A">
        <w:rPr>
          <w:rFonts w:asciiTheme="majorHAnsi" w:hAnsiTheme="majorHAnsi" w:cs="Times New Roman"/>
        </w:rPr>
        <w:t>with preservation period of not less than eight years after completion of the relevant transactions</w:t>
      </w:r>
      <w:r w:rsidRPr="00A9077A">
        <w:rPr>
          <w:rFonts w:asciiTheme="majorHAnsi" w:hAnsiTheme="majorHAnsi" w:cs="Times New Roman"/>
        </w:rPr>
        <w:t>.</w:t>
      </w:r>
    </w:p>
    <w:p w14:paraId="72C25CCF" w14:textId="77777777" w:rsidR="00B46829" w:rsidRPr="00A9077A" w:rsidRDefault="00B46829" w:rsidP="00B46829">
      <w:pPr>
        <w:jc w:val="both"/>
        <w:rPr>
          <w:rFonts w:asciiTheme="majorHAnsi" w:hAnsiTheme="majorHAnsi" w:cs="Times New Roman"/>
        </w:rPr>
      </w:pPr>
    </w:p>
    <w:p w14:paraId="256F7201"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Provided that the listed entity may keep documents specified in clauses (a) and (b) in electronic mode.</w:t>
      </w:r>
    </w:p>
    <w:p w14:paraId="3F754D21" w14:textId="77777777" w:rsidR="003F4462" w:rsidRPr="00A9077A" w:rsidRDefault="003F4462" w:rsidP="00B46829">
      <w:pPr>
        <w:jc w:val="both"/>
        <w:rPr>
          <w:rFonts w:asciiTheme="majorHAnsi" w:hAnsiTheme="majorHAnsi" w:cs="Times New Roman"/>
        </w:rPr>
      </w:pPr>
    </w:p>
    <w:p w14:paraId="121CD0BE" w14:textId="77777777" w:rsidR="003F4462" w:rsidRPr="00A9077A" w:rsidRDefault="007424D5" w:rsidP="00B46829">
      <w:pPr>
        <w:jc w:val="both"/>
        <w:rPr>
          <w:rFonts w:asciiTheme="majorHAnsi" w:hAnsiTheme="majorHAnsi" w:cs="Times New Roman"/>
          <w:b/>
        </w:rPr>
      </w:pPr>
      <w:r w:rsidRPr="00A9077A">
        <w:rPr>
          <w:rFonts w:asciiTheme="majorHAnsi" w:hAnsiTheme="majorHAnsi" w:cs="Times New Roman"/>
          <w:b/>
        </w:rPr>
        <w:t>Preamble:</w:t>
      </w:r>
    </w:p>
    <w:p w14:paraId="7680D61F" w14:textId="77777777" w:rsidR="003F4462" w:rsidRPr="00A9077A" w:rsidRDefault="003F4462" w:rsidP="00B46829">
      <w:pPr>
        <w:jc w:val="both"/>
        <w:rPr>
          <w:rFonts w:asciiTheme="majorHAnsi" w:hAnsiTheme="majorHAnsi" w:cs="Times New Roman"/>
        </w:rPr>
      </w:pPr>
    </w:p>
    <w:p w14:paraId="47A35FF1" w14:textId="468A3DD7" w:rsidR="003F4462" w:rsidRPr="00A9077A" w:rsidRDefault="007424D5" w:rsidP="00B46829">
      <w:pPr>
        <w:jc w:val="both"/>
        <w:rPr>
          <w:rFonts w:asciiTheme="majorHAnsi" w:hAnsiTheme="majorHAnsi" w:cs="Times New Roman"/>
        </w:rPr>
      </w:pPr>
      <w:r w:rsidRPr="00A9077A">
        <w:rPr>
          <w:rFonts w:asciiTheme="majorHAnsi" w:hAnsiTheme="majorHAnsi" w:cs="Times New Roman"/>
        </w:rPr>
        <w:t xml:space="preserve">This Preservation of Records Policy (“Policy”) is aimed at the preservation and maintenance of Records (as defined hereunder) of </w:t>
      </w:r>
      <w:r w:rsidR="00CA5A33">
        <w:rPr>
          <w:rFonts w:asciiTheme="majorHAnsi" w:hAnsiTheme="majorHAnsi" w:cs="Times New Roman"/>
        </w:rPr>
        <w:t xml:space="preserve">Le Lavoir </w:t>
      </w:r>
      <w:r w:rsidRPr="00A9077A">
        <w:rPr>
          <w:rFonts w:asciiTheme="majorHAnsi" w:hAnsiTheme="majorHAnsi" w:cs="Times New Roman"/>
        </w:rPr>
        <w:t>Limited (“Company”). During the course of business, the Company generates several Records either in physical or in electronic modes, most of the Records are useful for a shorter span of time, hence such Records are kept for a definite period of time, but some Records may be needed to be kept permanently during the lifetime of the Company. In order to preserve such Records, the Company needs to implement a well-considered, well-documented plan in order to ensure that they remain trustworthy and useful over a period of time.</w:t>
      </w:r>
    </w:p>
    <w:p w14:paraId="61A483FB" w14:textId="77777777" w:rsidR="003F4462" w:rsidRPr="00A9077A" w:rsidRDefault="003F4462" w:rsidP="00B46829">
      <w:pPr>
        <w:jc w:val="both"/>
        <w:rPr>
          <w:rFonts w:asciiTheme="majorHAnsi" w:hAnsiTheme="majorHAnsi" w:cs="Times New Roman"/>
        </w:rPr>
      </w:pPr>
    </w:p>
    <w:p w14:paraId="7F680F71"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The Policy has been approved by the board of directors of the Company (“Board”) at their board meeting. The Policy shall be effective from the date of approval of the Policy by the Board of Directors.</w:t>
      </w:r>
    </w:p>
    <w:p w14:paraId="56256B65" w14:textId="77777777" w:rsidR="003F4462" w:rsidRPr="00A9077A" w:rsidRDefault="003F4462" w:rsidP="00B46829">
      <w:pPr>
        <w:jc w:val="both"/>
        <w:rPr>
          <w:rFonts w:asciiTheme="majorHAnsi" w:hAnsiTheme="majorHAnsi" w:cs="Times New Roman"/>
        </w:rPr>
      </w:pPr>
    </w:p>
    <w:p w14:paraId="7495D994" w14:textId="77777777" w:rsidR="003F4462" w:rsidRPr="00A9077A" w:rsidRDefault="007424D5" w:rsidP="00B46829">
      <w:pPr>
        <w:jc w:val="both"/>
        <w:rPr>
          <w:rFonts w:asciiTheme="majorHAnsi" w:hAnsiTheme="majorHAnsi" w:cs="Times New Roman"/>
          <w:b/>
        </w:rPr>
      </w:pPr>
      <w:r w:rsidRPr="00A9077A">
        <w:rPr>
          <w:rFonts w:asciiTheme="majorHAnsi" w:hAnsiTheme="majorHAnsi" w:cs="Times New Roman"/>
          <w:b/>
        </w:rPr>
        <w:t>Purpose of the policy:</w:t>
      </w:r>
    </w:p>
    <w:p w14:paraId="33C90571" w14:textId="77777777" w:rsidR="003F4462" w:rsidRPr="00A9077A" w:rsidRDefault="003F4462" w:rsidP="00B46829">
      <w:pPr>
        <w:jc w:val="both"/>
        <w:rPr>
          <w:rFonts w:asciiTheme="majorHAnsi" w:hAnsiTheme="majorHAnsi" w:cs="Times New Roman"/>
        </w:rPr>
      </w:pPr>
    </w:p>
    <w:p w14:paraId="41E2917F"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The purpose of this policy is to establish the framework needed for effective management of the Records at the Company and also set principles for underlying the Company’s approach to preservation of its Records. In order to efficiently conduct its business, the storage, retrieval and management of these information reserves of the Company is a significant issue.</w:t>
      </w:r>
    </w:p>
    <w:p w14:paraId="2BF49FFC" w14:textId="77777777" w:rsidR="00B46829" w:rsidRPr="00A9077A" w:rsidRDefault="00B46829" w:rsidP="00B46829">
      <w:pPr>
        <w:jc w:val="both"/>
        <w:rPr>
          <w:rFonts w:asciiTheme="majorHAnsi" w:hAnsiTheme="majorHAnsi" w:cs="Times New Roman"/>
        </w:rPr>
      </w:pPr>
    </w:p>
    <w:p w14:paraId="62AA6122"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A good record keeping program is fundamental to the Company’s commitment to administrative transparency and accountability. It enables the Company to account for decisions and actions by providing essential evidence in the form of Records and ensures the preservation of the collective memory of the Company.</w:t>
      </w:r>
    </w:p>
    <w:p w14:paraId="3D5D4658" w14:textId="77777777" w:rsidR="003F4462" w:rsidRPr="00A9077A" w:rsidRDefault="003F4462" w:rsidP="00B46829">
      <w:pPr>
        <w:jc w:val="both"/>
        <w:rPr>
          <w:rFonts w:asciiTheme="majorHAnsi" w:hAnsiTheme="majorHAnsi" w:cs="Times New Roman"/>
        </w:rPr>
      </w:pPr>
    </w:p>
    <w:p w14:paraId="3E607483"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The Company is concerned with all aspects of its record keeping independent of the technological medium. This policy seeks to ensure that the Company’s business is adequately documented through the creation of Records that are then managed in accordance with best practice.</w:t>
      </w:r>
    </w:p>
    <w:p w14:paraId="15629790" w14:textId="77777777" w:rsidR="003F4462" w:rsidRPr="00A9077A" w:rsidRDefault="003F4462" w:rsidP="00B46829">
      <w:pPr>
        <w:jc w:val="both"/>
        <w:rPr>
          <w:rFonts w:asciiTheme="majorHAnsi" w:hAnsiTheme="majorHAnsi" w:cs="Times New Roman"/>
        </w:rPr>
      </w:pPr>
    </w:p>
    <w:p w14:paraId="025D3E37"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Preservation of Records is the responsibility of all staff &amp; users of archives and Records of the Company. Responsibility is to ensure the continuous availability and authenticity of the Records.</w:t>
      </w:r>
    </w:p>
    <w:p w14:paraId="4E2881B9" w14:textId="77777777" w:rsidR="00A9077A" w:rsidRDefault="00A9077A">
      <w:pPr>
        <w:rPr>
          <w:rFonts w:asciiTheme="majorHAnsi" w:hAnsiTheme="majorHAnsi" w:cs="Times New Roman"/>
        </w:rPr>
      </w:pPr>
      <w:r>
        <w:rPr>
          <w:rFonts w:asciiTheme="majorHAnsi" w:hAnsiTheme="majorHAnsi" w:cs="Times New Roman"/>
        </w:rPr>
        <w:br w:type="page"/>
      </w:r>
    </w:p>
    <w:p w14:paraId="03056377" w14:textId="77777777" w:rsidR="003F4462" w:rsidRPr="00A9077A" w:rsidRDefault="003F4462" w:rsidP="00B46829">
      <w:pPr>
        <w:jc w:val="both"/>
        <w:rPr>
          <w:rFonts w:asciiTheme="majorHAnsi" w:hAnsiTheme="majorHAnsi" w:cs="Times New Roman"/>
        </w:rPr>
      </w:pPr>
    </w:p>
    <w:p w14:paraId="00C57AC4" w14:textId="77777777" w:rsidR="003F4462" w:rsidRPr="00A9077A" w:rsidRDefault="007424D5" w:rsidP="00B46829">
      <w:pPr>
        <w:jc w:val="both"/>
        <w:rPr>
          <w:rFonts w:asciiTheme="majorHAnsi" w:hAnsiTheme="majorHAnsi" w:cs="Times New Roman"/>
          <w:b/>
        </w:rPr>
      </w:pPr>
      <w:r w:rsidRPr="00A9077A">
        <w:rPr>
          <w:rFonts w:asciiTheme="majorHAnsi" w:hAnsiTheme="majorHAnsi" w:cs="Times New Roman"/>
          <w:b/>
        </w:rPr>
        <w:t>Scope:</w:t>
      </w:r>
    </w:p>
    <w:p w14:paraId="33035CF7" w14:textId="77777777" w:rsidR="003F4462" w:rsidRPr="00A9077A" w:rsidRDefault="003F4462" w:rsidP="00B46829">
      <w:pPr>
        <w:jc w:val="both"/>
        <w:rPr>
          <w:rFonts w:asciiTheme="majorHAnsi" w:hAnsiTheme="majorHAnsi" w:cs="Times New Roman"/>
        </w:rPr>
      </w:pPr>
    </w:p>
    <w:p w14:paraId="23123D34"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This Policy is applicable to the Company and all the departments in the Company. The Policy is aimed at ensuring that the Company inter alia maintains all Records (including electronic and paper documents) which the Company is bound to by statutory requirements and that such Records are subject to a high degree of confidentiality and care. Therefore, pursuant to this Policy the Records must be maintained by the Company kept keeping in mind the confidenti</w:t>
      </w:r>
      <w:r w:rsidR="003B3712" w:rsidRPr="00A9077A">
        <w:rPr>
          <w:rFonts w:asciiTheme="majorHAnsi" w:hAnsiTheme="majorHAnsi" w:cs="Times New Roman"/>
        </w:rPr>
        <w:t>ality and nature of the Records</w:t>
      </w:r>
      <w:r w:rsidRPr="00A9077A">
        <w:rPr>
          <w:rFonts w:asciiTheme="majorHAnsi" w:hAnsiTheme="majorHAnsi" w:cs="Times New Roman"/>
        </w:rPr>
        <w:t>.</w:t>
      </w:r>
    </w:p>
    <w:p w14:paraId="0DC2B38C" w14:textId="77777777" w:rsidR="003F4462" w:rsidRPr="00A9077A" w:rsidRDefault="003F4462" w:rsidP="00B46829">
      <w:pPr>
        <w:jc w:val="both"/>
        <w:rPr>
          <w:rFonts w:asciiTheme="majorHAnsi" w:hAnsiTheme="majorHAnsi" w:cs="Times New Roman"/>
        </w:rPr>
      </w:pPr>
    </w:p>
    <w:p w14:paraId="016EADCF" w14:textId="77777777" w:rsidR="003F4462" w:rsidRPr="00A9077A" w:rsidRDefault="007424D5" w:rsidP="00B46829">
      <w:pPr>
        <w:jc w:val="both"/>
        <w:rPr>
          <w:rFonts w:asciiTheme="majorHAnsi" w:hAnsiTheme="majorHAnsi" w:cs="Times New Roman"/>
          <w:b/>
        </w:rPr>
      </w:pPr>
      <w:r w:rsidRPr="00A9077A">
        <w:rPr>
          <w:rFonts w:asciiTheme="majorHAnsi" w:hAnsiTheme="majorHAnsi" w:cs="Times New Roman"/>
          <w:b/>
        </w:rPr>
        <w:t>Definitions:</w:t>
      </w:r>
    </w:p>
    <w:p w14:paraId="0E0E92EA" w14:textId="77777777" w:rsidR="003F4462" w:rsidRPr="00A9077A" w:rsidRDefault="003F4462" w:rsidP="00B46829">
      <w:pPr>
        <w:jc w:val="both"/>
        <w:rPr>
          <w:rFonts w:asciiTheme="majorHAnsi" w:hAnsiTheme="majorHAnsi" w:cs="Times New Roman"/>
        </w:rPr>
      </w:pPr>
    </w:p>
    <w:p w14:paraId="6026D963"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Preservation</w:t>
      </w:r>
      <w:r w:rsidRPr="00A9077A">
        <w:rPr>
          <w:rFonts w:asciiTheme="majorHAnsi" w:hAnsiTheme="majorHAnsi" w:cs="Times New Roman"/>
        </w:rPr>
        <w:t>” is maintenance of documents, files and Records in usable form.</w:t>
      </w:r>
    </w:p>
    <w:p w14:paraId="4D6E8567" w14:textId="77777777" w:rsidR="003F4462" w:rsidRPr="00A9077A" w:rsidRDefault="003F4462" w:rsidP="00B46829">
      <w:pPr>
        <w:jc w:val="both"/>
        <w:rPr>
          <w:rFonts w:asciiTheme="majorHAnsi" w:hAnsiTheme="majorHAnsi" w:cs="Times New Roman"/>
        </w:rPr>
      </w:pPr>
    </w:p>
    <w:p w14:paraId="2400A37A"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Records</w:t>
      </w:r>
      <w:r w:rsidRPr="00A9077A">
        <w:rPr>
          <w:rFonts w:asciiTheme="majorHAnsi" w:hAnsiTheme="majorHAnsi" w:cs="Times New Roman"/>
        </w:rPr>
        <w:t>” means all business Records of the Company in written, printed, recorded or electronic form and includes summons, notices, orders, declarations, registers and minutes of meetings of the Board and members Company, issued, sent or kept in pursuance of the Companies Act, 2013 and the rules framed thereunder or under any other law for the time being in force or otherwise.</w:t>
      </w:r>
    </w:p>
    <w:p w14:paraId="478C37BE" w14:textId="77777777" w:rsidR="003F4462" w:rsidRPr="00A9077A" w:rsidRDefault="003F4462" w:rsidP="00B46829">
      <w:pPr>
        <w:jc w:val="both"/>
        <w:rPr>
          <w:rFonts w:asciiTheme="majorHAnsi" w:hAnsiTheme="majorHAnsi" w:cs="Times New Roman"/>
        </w:rPr>
      </w:pPr>
    </w:p>
    <w:p w14:paraId="6943453E"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Record</w:t>
      </w:r>
      <w:r w:rsidR="00E0202F">
        <w:rPr>
          <w:rFonts w:asciiTheme="majorHAnsi" w:hAnsiTheme="majorHAnsi" w:cs="Times New Roman"/>
          <w:b/>
        </w:rPr>
        <w:t xml:space="preserve"> </w:t>
      </w:r>
      <w:r w:rsidRPr="00A9077A">
        <w:rPr>
          <w:rFonts w:asciiTheme="majorHAnsi" w:hAnsiTheme="majorHAnsi" w:cs="Times New Roman"/>
          <w:b/>
        </w:rPr>
        <w:t>Keeping</w:t>
      </w:r>
      <w:r w:rsidRPr="00A9077A">
        <w:rPr>
          <w:rFonts w:asciiTheme="majorHAnsi" w:hAnsiTheme="majorHAnsi" w:cs="Times New Roman"/>
        </w:rPr>
        <w:t>” means making and maintaining complete, accurate and reliable evidence of business transactions in the form of recorded information.</w:t>
      </w:r>
    </w:p>
    <w:p w14:paraId="54C457D4" w14:textId="77777777" w:rsidR="003F4462" w:rsidRPr="00A9077A" w:rsidRDefault="003F4462" w:rsidP="00B46829">
      <w:pPr>
        <w:jc w:val="both"/>
        <w:rPr>
          <w:rFonts w:asciiTheme="majorHAnsi" w:hAnsiTheme="majorHAnsi" w:cs="Times New Roman"/>
        </w:rPr>
      </w:pPr>
    </w:p>
    <w:p w14:paraId="0B6A46F8" w14:textId="0AB50083"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Company</w:t>
      </w:r>
      <w:r w:rsidR="003B3712" w:rsidRPr="00A9077A">
        <w:rPr>
          <w:rFonts w:asciiTheme="majorHAnsi" w:hAnsiTheme="majorHAnsi" w:cs="Times New Roman"/>
        </w:rPr>
        <w:t xml:space="preserve">” means </w:t>
      </w:r>
      <w:r w:rsidR="00E90FCE">
        <w:rPr>
          <w:rFonts w:asciiTheme="majorHAnsi" w:hAnsiTheme="majorHAnsi" w:cs="Times New Roman"/>
        </w:rPr>
        <w:t xml:space="preserve">Le Lavoir </w:t>
      </w:r>
      <w:r w:rsidRPr="00A9077A">
        <w:rPr>
          <w:rFonts w:asciiTheme="majorHAnsi" w:hAnsiTheme="majorHAnsi" w:cs="Times New Roman"/>
        </w:rPr>
        <w:t>Limited.</w:t>
      </w:r>
    </w:p>
    <w:p w14:paraId="0731619A" w14:textId="77777777" w:rsidR="003F4462" w:rsidRPr="00A9077A" w:rsidRDefault="003F4462" w:rsidP="00B46829">
      <w:pPr>
        <w:jc w:val="both"/>
        <w:rPr>
          <w:rFonts w:asciiTheme="majorHAnsi" w:hAnsiTheme="majorHAnsi" w:cs="Times New Roman"/>
        </w:rPr>
      </w:pPr>
    </w:p>
    <w:p w14:paraId="0C7A0BB1" w14:textId="2AAE63FA"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Board of Directors</w:t>
      </w:r>
      <w:r w:rsidRPr="00A9077A">
        <w:rPr>
          <w:rFonts w:asciiTheme="majorHAnsi" w:hAnsiTheme="majorHAnsi" w:cs="Times New Roman"/>
        </w:rPr>
        <w:t xml:space="preserve">” or “Board” means the Board of Directors of </w:t>
      </w:r>
      <w:r w:rsidR="00E90FCE">
        <w:rPr>
          <w:rFonts w:asciiTheme="majorHAnsi" w:hAnsiTheme="majorHAnsi" w:cs="Times New Roman"/>
        </w:rPr>
        <w:t xml:space="preserve">Le Lavoir </w:t>
      </w:r>
      <w:r w:rsidRPr="00A9077A">
        <w:rPr>
          <w:rFonts w:asciiTheme="majorHAnsi" w:hAnsiTheme="majorHAnsi" w:cs="Times New Roman"/>
        </w:rPr>
        <w:t>Limited, as constituted from time to time.</w:t>
      </w:r>
    </w:p>
    <w:p w14:paraId="411F485D" w14:textId="77777777" w:rsidR="003F4462" w:rsidRPr="00A9077A" w:rsidRDefault="003F4462" w:rsidP="00B46829">
      <w:pPr>
        <w:jc w:val="both"/>
        <w:rPr>
          <w:rFonts w:asciiTheme="majorHAnsi" w:hAnsiTheme="majorHAnsi" w:cs="Times New Roman"/>
        </w:rPr>
      </w:pPr>
    </w:p>
    <w:p w14:paraId="6827E110" w14:textId="77777777" w:rsidR="008829B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Policy</w:t>
      </w:r>
      <w:r w:rsidRPr="00A9077A">
        <w:rPr>
          <w:rFonts w:asciiTheme="majorHAnsi" w:hAnsiTheme="majorHAnsi" w:cs="Times New Roman"/>
        </w:rPr>
        <w:t xml:space="preserve">” means policy on Preservation of Records. </w:t>
      </w:r>
    </w:p>
    <w:p w14:paraId="5CF21560" w14:textId="77777777" w:rsidR="00B46829" w:rsidRPr="00A9077A" w:rsidRDefault="00B46829" w:rsidP="00B46829">
      <w:pPr>
        <w:jc w:val="both"/>
        <w:rPr>
          <w:rFonts w:asciiTheme="majorHAnsi" w:hAnsiTheme="majorHAnsi" w:cs="Times New Roman"/>
        </w:rPr>
      </w:pPr>
    </w:p>
    <w:p w14:paraId="4E2AF9A9" w14:textId="77777777" w:rsidR="003F4462"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Storage Options</w:t>
      </w:r>
      <w:r w:rsidRPr="00A9077A">
        <w:rPr>
          <w:rFonts w:asciiTheme="majorHAnsi" w:hAnsiTheme="majorHAnsi" w:cs="Times New Roman"/>
        </w:rPr>
        <w:t>” shall mean the following:</w:t>
      </w:r>
    </w:p>
    <w:p w14:paraId="61B8B6E9" w14:textId="77777777" w:rsidR="00E0202F" w:rsidRPr="00A9077A" w:rsidRDefault="00E0202F" w:rsidP="00B46829">
      <w:pPr>
        <w:jc w:val="both"/>
        <w:rPr>
          <w:rFonts w:asciiTheme="majorHAnsi" w:hAnsiTheme="majorHAnsi" w:cs="Times New Roman"/>
        </w:rPr>
      </w:pPr>
    </w:p>
    <w:p w14:paraId="064E05C7" w14:textId="77777777" w:rsidR="003F4462" w:rsidRPr="00A9077A" w:rsidRDefault="007424D5" w:rsidP="00B46829">
      <w:pPr>
        <w:pStyle w:val="ListParagraph"/>
        <w:numPr>
          <w:ilvl w:val="0"/>
          <w:numId w:val="8"/>
        </w:numPr>
        <w:jc w:val="both"/>
        <w:rPr>
          <w:rFonts w:asciiTheme="majorHAnsi" w:hAnsiTheme="majorHAnsi" w:cs="Times New Roman"/>
        </w:rPr>
      </w:pPr>
      <w:r w:rsidRPr="00A9077A">
        <w:rPr>
          <w:rFonts w:asciiTheme="majorHAnsi" w:hAnsiTheme="majorHAnsi" w:cs="Times New Roman"/>
          <w:b/>
        </w:rPr>
        <w:t>Online storage</w:t>
      </w:r>
      <w:r w:rsidRPr="00A9077A">
        <w:rPr>
          <w:rFonts w:asciiTheme="majorHAnsi" w:hAnsiTheme="majorHAnsi" w:cs="Times New Roman"/>
        </w:rPr>
        <w:t>: Records are kept on a server or hard drive and are immediately available for use over a network. This option is best for Records that must be accessed frequently.; and/or</w:t>
      </w:r>
    </w:p>
    <w:p w14:paraId="7A4063CE" w14:textId="77777777" w:rsidR="003F4462" w:rsidRPr="00A9077A" w:rsidRDefault="003F4462" w:rsidP="00B46829">
      <w:pPr>
        <w:jc w:val="both"/>
        <w:rPr>
          <w:rFonts w:asciiTheme="majorHAnsi" w:hAnsiTheme="majorHAnsi" w:cs="Times New Roman"/>
        </w:rPr>
      </w:pPr>
    </w:p>
    <w:p w14:paraId="1341BEBD" w14:textId="77777777" w:rsidR="003F4462" w:rsidRPr="00A9077A" w:rsidRDefault="007424D5" w:rsidP="00B46829">
      <w:pPr>
        <w:pStyle w:val="ListParagraph"/>
        <w:numPr>
          <w:ilvl w:val="0"/>
          <w:numId w:val="8"/>
        </w:numPr>
        <w:jc w:val="both"/>
        <w:rPr>
          <w:rFonts w:asciiTheme="majorHAnsi" w:hAnsiTheme="majorHAnsi" w:cs="Times New Roman"/>
        </w:rPr>
      </w:pPr>
      <w:r w:rsidRPr="00A9077A">
        <w:rPr>
          <w:rFonts w:asciiTheme="majorHAnsi" w:hAnsiTheme="majorHAnsi" w:cs="Times New Roman"/>
          <w:b/>
        </w:rPr>
        <w:t>Near-line storage</w:t>
      </w:r>
      <w:r w:rsidRPr="00A9077A">
        <w:rPr>
          <w:rFonts w:asciiTheme="majorHAnsi" w:hAnsiTheme="majorHAnsi" w:cs="Times New Roman"/>
        </w:rPr>
        <w:t>: Records are stored on media such as optical disks in jukeboxes or tapes in automated libraries which are attached to a network. Because retrieval is slower than with online storage, this option is most appropriate for Records that are accessed occasionally.</w:t>
      </w:r>
    </w:p>
    <w:p w14:paraId="5C3F1786" w14:textId="77777777" w:rsidR="003F4462" w:rsidRPr="00A9077A" w:rsidRDefault="003F4462" w:rsidP="00B46829">
      <w:pPr>
        <w:jc w:val="both"/>
        <w:rPr>
          <w:rFonts w:asciiTheme="majorHAnsi" w:hAnsiTheme="majorHAnsi" w:cs="Times New Roman"/>
        </w:rPr>
      </w:pPr>
    </w:p>
    <w:p w14:paraId="7B7658BA" w14:textId="77777777" w:rsidR="003F4462" w:rsidRPr="00A9077A" w:rsidRDefault="007424D5" w:rsidP="00B46829">
      <w:pPr>
        <w:pStyle w:val="ListParagraph"/>
        <w:numPr>
          <w:ilvl w:val="0"/>
          <w:numId w:val="8"/>
        </w:numPr>
        <w:jc w:val="both"/>
        <w:rPr>
          <w:rFonts w:asciiTheme="majorHAnsi" w:hAnsiTheme="majorHAnsi" w:cs="Times New Roman"/>
        </w:rPr>
      </w:pPr>
      <w:r w:rsidRPr="00A9077A">
        <w:rPr>
          <w:rFonts w:asciiTheme="majorHAnsi" w:hAnsiTheme="majorHAnsi" w:cs="Times New Roman"/>
          <w:b/>
        </w:rPr>
        <w:t>Offline storage</w:t>
      </w:r>
      <w:r w:rsidRPr="00A9077A">
        <w:rPr>
          <w:rFonts w:asciiTheme="majorHAnsi" w:hAnsiTheme="majorHAnsi" w:cs="Times New Roman"/>
        </w:rPr>
        <w:t>: Records are stored on removable media and must be manually retrieved. This option provides the slowest access and should be used for Records that are only rarely needed.</w:t>
      </w:r>
    </w:p>
    <w:p w14:paraId="0636CABD" w14:textId="77777777" w:rsidR="003F4462" w:rsidRPr="00A9077A" w:rsidRDefault="003F4462" w:rsidP="00B46829">
      <w:pPr>
        <w:jc w:val="both"/>
        <w:rPr>
          <w:rFonts w:asciiTheme="majorHAnsi" w:hAnsiTheme="majorHAnsi" w:cs="Times New Roman"/>
        </w:rPr>
      </w:pPr>
    </w:p>
    <w:p w14:paraId="7F0C6F2D" w14:textId="77777777" w:rsidR="003F4462" w:rsidRPr="00A9077A" w:rsidRDefault="007424D5" w:rsidP="00B46829">
      <w:pPr>
        <w:jc w:val="both"/>
        <w:rPr>
          <w:rFonts w:asciiTheme="majorHAnsi" w:hAnsiTheme="majorHAnsi" w:cs="Times New Roman"/>
        </w:rPr>
      </w:pPr>
      <w:r w:rsidRPr="00A9077A">
        <w:rPr>
          <w:rFonts w:asciiTheme="majorHAnsi" w:hAnsiTheme="majorHAnsi" w:cs="Times New Roman"/>
        </w:rPr>
        <w:t>“</w:t>
      </w:r>
      <w:r w:rsidRPr="00A9077A">
        <w:rPr>
          <w:rFonts w:asciiTheme="majorHAnsi" w:hAnsiTheme="majorHAnsi" w:cs="Times New Roman"/>
          <w:b/>
        </w:rPr>
        <w:t>Listing Regulations</w:t>
      </w:r>
      <w:r w:rsidRPr="00A9077A">
        <w:rPr>
          <w:rFonts w:asciiTheme="majorHAnsi" w:hAnsiTheme="majorHAnsi" w:cs="Times New Roman"/>
        </w:rPr>
        <w:t>” means the Securities and Exchange Board of India (Listing Obligations and Disclosure Requirements) Regulations, 2015.</w:t>
      </w:r>
    </w:p>
    <w:p w14:paraId="1B120C3C" w14:textId="77777777" w:rsidR="003F4462" w:rsidRPr="00A9077A" w:rsidRDefault="003F4462" w:rsidP="00B46829">
      <w:pPr>
        <w:jc w:val="both"/>
        <w:rPr>
          <w:rFonts w:asciiTheme="majorHAnsi" w:hAnsiTheme="majorHAnsi" w:cs="Times New Roman"/>
        </w:rPr>
      </w:pPr>
    </w:p>
    <w:p w14:paraId="1E6C0914" w14:textId="77777777" w:rsidR="003F4462" w:rsidRPr="00A9077A" w:rsidRDefault="007424D5" w:rsidP="00B46829">
      <w:pPr>
        <w:jc w:val="center"/>
        <w:rPr>
          <w:rFonts w:asciiTheme="majorHAnsi" w:hAnsiTheme="majorHAnsi" w:cs="Times New Roman"/>
          <w:b/>
        </w:rPr>
      </w:pPr>
      <w:r w:rsidRPr="00A9077A">
        <w:rPr>
          <w:rFonts w:asciiTheme="majorHAnsi" w:hAnsiTheme="majorHAnsi" w:cs="Times New Roman"/>
          <w:b/>
        </w:rPr>
        <w:t>POLICY</w:t>
      </w:r>
    </w:p>
    <w:p w14:paraId="31A50F58" w14:textId="77777777" w:rsidR="003F4462" w:rsidRPr="00A9077A" w:rsidRDefault="003F4462" w:rsidP="00B46829">
      <w:pPr>
        <w:jc w:val="both"/>
        <w:rPr>
          <w:rFonts w:asciiTheme="majorHAnsi" w:hAnsiTheme="majorHAnsi" w:cs="Times New Roman"/>
        </w:rPr>
      </w:pPr>
    </w:p>
    <w:p w14:paraId="244A7CF6" w14:textId="77777777" w:rsidR="003F4462" w:rsidRPr="00A9077A" w:rsidRDefault="007424D5"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t>LEGISLATIVE FRAMEWORK AND STANDARDS</w:t>
      </w:r>
    </w:p>
    <w:p w14:paraId="58A8A29C" w14:textId="77777777" w:rsidR="003F4462" w:rsidRPr="00A9077A" w:rsidRDefault="003F4462" w:rsidP="00B46829">
      <w:pPr>
        <w:jc w:val="both"/>
        <w:rPr>
          <w:rFonts w:asciiTheme="majorHAnsi" w:hAnsiTheme="majorHAnsi" w:cs="Times New Roman"/>
        </w:rPr>
      </w:pPr>
    </w:p>
    <w:p w14:paraId="5873322E" w14:textId="77777777" w:rsidR="003F4462" w:rsidRPr="00A9077A" w:rsidRDefault="007424D5" w:rsidP="00B46829">
      <w:pPr>
        <w:pStyle w:val="ListParagraph"/>
        <w:numPr>
          <w:ilvl w:val="0"/>
          <w:numId w:val="11"/>
        </w:numPr>
        <w:jc w:val="both"/>
        <w:rPr>
          <w:rFonts w:asciiTheme="majorHAnsi" w:hAnsiTheme="majorHAnsi" w:cs="Times New Roman"/>
        </w:rPr>
      </w:pPr>
      <w:r w:rsidRPr="00A9077A">
        <w:rPr>
          <w:rFonts w:asciiTheme="majorHAnsi" w:hAnsiTheme="majorHAnsi" w:cs="Times New Roman"/>
        </w:rPr>
        <w:t>Companies Act, 2013 and the applicable rules framed thereunder</w:t>
      </w:r>
    </w:p>
    <w:p w14:paraId="5659040C" w14:textId="77777777" w:rsidR="003F4462" w:rsidRPr="00A9077A" w:rsidRDefault="007424D5" w:rsidP="00B46829">
      <w:pPr>
        <w:pStyle w:val="ListParagraph"/>
        <w:numPr>
          <w:ilvl w:val="0"/>
          <w:numId w:val="11"/>
        </w:numPr>
        <w:jc w:val="both"/>
        <w:rPr>
          <w:rFonts w:asciiTheme="majorHAnsi" w:hAnsiTheme="majorHAnsi" w:cs="Times New Roman"/>
        </w:rPr>
      </w:pPr>
      <w:r w:rsidRPr="00A9077A">
        <w:rPr>
          <w:rFonts w:asciiTheme="majorHAnsi" w:hAnsiTheme="majorHAnsi" w:cs="Times New Roman"/>
        </w:rPr>
        <w:t xml:space="preserve">Securities and Exchange Board of India (Listing Obligations </w:t>
      </w:r>
      <w:r w:rsidR="00511515">
        <w:rPr>
          <w:rFonts w:asciiTheme="majorHAnsi" w:hAnsiTheme="majorHAnsi" w:cs="Times New Roman"/>
        </w:rPr>
        <w:t>a</w:t>
      </w:r>
      <w:r w:rsidRPr="00A9077A">
        <w:rPr>
          <w:rFonts w:asciiTheme="majorHAnsi" w:hAnsiTheme="majorHAnsi" w:cs="Times New Roman"/>
        </w:rPr>
        <w:t>nd Disclosure Requirements) Regulations, 2015.</w:t>
      </w:r>
    </w:p>
    <w:p w14:paraId="2FFD2B6F" w14:textId="77777777" w:rsidR="003F4462" w:rsidRPr="00A9077A" w:rsidRDefault="003F4462" w:rsidP="00B46829">
      <w:pPr>
        <w:jc w:val="both"/>
        <w:rPr>
          <w:rFonts w:asciiTheme="majorHAnsi" w:hAnsiTheme="majorHAnsi" w:cs="Times New Roman"/>
        </w:rPr>
      </w:pPr>
    </w:p>
    <w:p w14:paraId="1E780A75" w14:textId="77777777" w:rsidR="003F4462" w:rsidRPr="00A9077A" w:rsidRDefault="007424D5"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t>RESPONSIBILITY OF RECORD KEEPING</w:t>
      </w:r>
    </w:p>
    <w:p w14:paraId="7E35E8C4" w14:textId="77777777" w:rsidR="003F4462" w:rsidRPr="00A9077A" w:rsidRDefault="003F4462" w:rsidP="00B46829">
      <w:pPr>
        <w:jc w:val="both"/>
        <w:rPr>
          <w:rFonts w:asciiTheme="majorHAnsi" w:hAnsiTheme="majorHAnsi" w:cs="Times New Roman"/>
        </w:rPr>
      </w:pPr>
    </w:p>
    <w:p w14:paraId="752FA53B" w14:textId="77777777" w:rsidR="003F4462" w:rsidRPr="00A9077A" w:rsidRDefault="007424D5" w:rsidP="00B46829">
      <w:pPr>
        <w:pStyle w:val="ListParagraph"/>
        <w:numPr>
          <w:ilvl w:val="0"/>
          <w:numId w:val="10"/>
        </w:numPr>
        <w:jc w:val="both"/>
        <w:rPr>
          <w:rFonts w:asciiTheme="majorHAnsi" w:hAnsiTheme="majorHAnsi" w:cs="Times New Roman"/>
          <w:b/>
        </w:rPr>
      </w:pPr>
      <w:r w:rsidRPr="00A9077A">
        <w:rPr>
          <w:rFonts w:asciiTheme="majorHAnsi" w:hAnsiTheme="majorHAnsi" w:cs="Times New Roman"/>
          <w:b/>
        </w:rPr>
        <w:t>MANAGERS</w:t>
      </w:r>
    </w:p>
    <w:p w14:paraId="3FE2B65B" w14:textId="77777777" w:rsidR="003F4462" w:rsidRPr="00A9077A" w:rsidRDefault="003F4462" w:rsidP="00B46829">
      <w:pPr>
        <w:jc w:val="both"/>
        <w:rPr>
          <w:rFonts w:asciiTheme="majorHAnsi" w:hAnsiTheme="majorHAnsi" w:cs="Times New Roman"/>
        </w:rPr>
      </w:pPr>
    </w:p>
    <w:p w14:paraId="777A8684" w14:textId="77777777" w:rsidR="003F4462" w:rsidRPr="00A9077A" w:rsidRDefault="007424D5" w:rsidP="00B46829">
      <w:pPr>
        <w:ind w:left="720"/>
        <w:jc w:val="both"/>
        <w:rPr>
          <w:rFonts w:asciiTheme="majorHAnsi" w:hAnsiTheme="majorHAnsi" w:cs="Times New Roman"/>
        </w:rPr>
      </w:pPr>
      <w:r w:rsidRPr="00A9077A">
        <w:rPr>
          <w:rFonts w:asciiTheme="majorHAnsi" w:hAnsiTheme="majorHAnsi" w:cs="Times New Roman"/>
        </w:rPr>
        <w:t>Management-level staff is responsible for implementing and maintaining sound record keeping practices within their respective administrative units. Managers must ensure that Records are created, maintained and stored in accordance with the standards outlined in this policy, and that no Records are destroyed before their prescribed time limit.</w:t>
      </w:r>
    </w:p>
    <w:p w14:paraId="32875E68" w14:textId="77777777" w:rsidR="003F4462" w:rsidRPr="00A9077A" w:rsidRDefault="003F4462" w:rsidP="00B46829">
      <w:pPr>
        <w:jc w:val="both"/>
        <w:rPr>
          <w:rFonts w:asciiTheme="majorHAnsi" w:hAnsiTheme="majorHAnsi" w:cs="Times New Roman"/>
        </w:rPr>
      </w:pPr>
    </w:p>
    <w:p w14:paraId="0E3D775A" w14:textId="77777777" w:rsidR="003F4462" w:rsidRPr="00A9077A" w:rsidRDefault="007424D5" w:rsidP="00B46829">
      <w:pPr>
        <w:pStyle w:val="ListParagraph"/>
        <w:numPr>
          <w:ilvl w:val="0"/>
          <w:numId w:val="10"/>
        </w:numPr>
        <w:jc w:val="both"/>
        <w:rPr>
          <w:rFonts w:asciiTheme="majorHAnsi" w:hAnsiTheme="majorHAnsi" w:cs="Times New Roman"/>
          <w:b/>
        </w:rPr>
      </w:pPr>
      <w:r w:rsidRPr="00A9077A">
        <w:rPr>
          <w:rFonts w:asciiTheme="majorHAnsi" w:hAnsiTheme="majorHAnsi" w:cs="Times New Roman"/>
          <w:b/>
        </w:rPr>
        <w:t>STAFF</w:t>
      </w:r>
    </w:p>
    <w:p w14:paraId="67187AAE" w14:textId="77777777" w:rsidR="003F4462" w:rsidRPr="00A9077A" w:rsidRDefault="003F4462" w:rsidP="00B46829">
      <w:pPr>
        <w:jc w:val="both"/>
        <w:rPr>
          <w:rFonts w:asciiTheme="majorHAnsi" w:hAnsiTheme="majorHAnsi" w:cs="Times New Roman"/>
        </w:rPr>
      </w:pPr>
    </w:p>
    <w:p w14:paraId="31274DE3" w14:textId="77777777" w:rsidR="003F4462" w:rsidRPr="00A9077A" w:rsidRDefault="007424D5" w:rsidP="00B46829">
      <w:pPr>
        <w:ind w:left="720"/>
        <w:jc w:val="both"/>
        <w:rPr>
          <w:rFonts w:asciiTheme="majorHAnsi" w:hAnsiTheme="majorHAnsi" w:cs="Times New Roman"/>
        </w:rPr>
      </w:pPr>
      <w:r w:rsidRPr="00A9077A">
        <w:rPr>
          <w:rFonts w:asciiTheme="majorHAnsi" w:hAnsiTheme="majorHAnsi" w:cs="Times New Roman"/>
        </w:rPr>
        <w:t>Every member of staff is responsible for making and keeping such Records as may be necessary to fully and accurately record the functions, activities, transactions, operations, policies, decisions, procedures, affairs, administration and management of the Company. Staff members are to handle Records sensibly and with care and respect so as to avoid damage to the Records and prolong their life-span.</w:t>
      </w:r>
    </w:p>
    <w:p w14:paraId="4BE3CDCA" w14:textId="77777777" w:rsidR="003F4462" w:rsidRPr="00A9077A" w:rsidRDefault="003F4462" w:rsidP="00B46829">
      <w:pPr>
        <w:jc w:val="both"/>
        <w:rPr>
          <w:rFonts w:asciiTheme="majorHAnsi" w:hAnsiTheme="majorHAnsi" w:cs="Times New Roman"/>
        </w:rPr>
      </w:pPr>
    </w:p>
    <w:p w14:paraId="7D5A8D6E" w14:textId="77777777" w:rsidR="003F4462" w:rsidRPr="00A9077A" w:rsidRDefault="007424D5"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t>CREATION OF RECORDS</w:t>
      </w:r>
    </w:p>
    <w:p w14:paraId="15F0A701" w14:textId="77777777" w:rsidR="003F4462" w:rsidRPr="00A9077A" w:rsidRDefault="003F4462" w:rsidP="00B46829">
      <w:pPr>
        <w:jc w:val="both"/>
        <w:rPr>
          <w:rFonts w:asciiTheme="majorHAnsi" w:hAnsiTheme="majorHAnsi" w:cs="Times New Roman"/>
        </w:rPr>
      </w:pPr>
    </w:p>
    <w:p w14:paraId="4C439686" w14:textId="77777777" w:rsidR="003F4462" w:rsidRPr="00A9077A" w:rsidRDefault="007424D5" w:rsidP="00B46829">
      <w:pPr>
        <w:pStyle w:val="ListParagraph"/>
        <w:numPr>
          <w:ilvl w:val="0"/>
          <w:numId w:val="10"/>
        </w:numPr>
        <w:jc w:val="both"/>
        <w:rPr>
          <w:rFonts w:asciiTheme="majorHAnsi" w:hAnsiTheme="majorHAnsi" w:cs="Times New Roman"/>
        </w:rPr>
      </w:pPr>
      <w:r w:rsidRPr="00A9077A">
        <w:rPr>
          <w:rFonts w:asciiTheme="majorHAnsi" w:hAnsiTheme="majorHAnsi" w:cs="Times New Roman"/>
        </w:rPr>
        <w:t>In accordance with this policy, all staff is required to create full and accurate Records which adequately document the business activities in which they take part.</w:t>
      </w:r>
    </w:p>
    <w:p w14:paraId="57F25F41" w14:textId="77777777" w:rsidR="003F4462" w:rsidRPr="00A9077A" w:rsidRDefault="003F4462" w:rsidP="00B46829">
      <w:pPr>
        <w:jc w:val="both"/>
        <w:rPr>
          <w:rFonts w:asciiTheme="majorHAnsi" w:hAnsiTheme="majorHAnsi" w:cs="Times New Roman"/>
        </w:rPr>
      </w:pPr>
    </w:p>
    <w:p w14:paraId="083D32E2" w14:textId="77777777" w:rsidR="003F4462" w:rsidRPr="00A9077A" w:rsidRDefault="007424D5" w:rsidP="00B46829">
      <w:pPr>
        <w:pStyle w:val="ListParagraph"/>
        <w:numPr>
          <w:ilvl w:val="0"/>
          <w:numId w:val="10"/>
        </w:numPr>
        <w:jc w:val="both"/>
        <w:rPr>
          <w:rFonts w:asciiTheme="majorHAnsi" w:hAnsiTheme="majorHAnsi" w:cs="Times New Roman"/>
        </w:rPr>
      </w:pPr>
      <w:r w:rsidRPr="00A9077A">
        <w:rPr>
          <w:rFonts w:asciiTheme="majorHAnsi" w:hAnsiTheme="majorHAnsi" w:cs="Times New Roman"/>
        </w:rPr>
        <w:t>Records should be full and accurate to the extent necessary to:</w:t>
      </w:r>
    </w:p>
    <w:p w14:paraId="2ED5BBA7" w14:textId="77777777" w:rsidR="003F4462" w:rsidRPr="00A9077A" w:rsidRDefault="003F4462" w:rsidP="00B46829">
      <w:pPr>
        <w:jc w:val="both"/>
        <w:rPr>
          <w:rFonts w:asciiTheme="majorHAnsi" w:hAnsiTheme="majorHAnsi" w:cs="Times New Roman"/>
        </w:rPr>
      </w:pPr>
    </w:p>
    <w:p w14:paraId="588CCE4F" w14:textId="77777777" w:rsidR="003F4462" w:rsidRPr="00A9077A" w:rsidRDefault="007424D5" w:rsidP="00B46829">
      <w:pPr>
        <w:pStyle w:val="ListParagraph"/>
        <w:numPr>
          <w:ilvl w:val="0"/>
          <w:numId w:val="12"/>
        </w:numPr>
        <w:jc w:val="both"/>
        <w:rPr>
          <w:rFonts w:asciiTheme="majorHAnsi" w:hAnsiTheme="majorHAnsi" w:cs="Times New Roman"/>
        </w:rPr>
      </w:pPr>
      <w:r w:rsidRPr="00A9077A">
        <w:rPr>
          <w:rFonts w:asciiTheme="majorHAnsi" w:hAnsiTheme="majorHAnsi" w:cs="Times New Roman"/>
        </w:rPr>
        <w:t>facilitate action by employees, at any level, and by their successors;</w:t>
      </w:r>
    </w:p>
    <w:p w14:paraId="2CD381F8" w14:textId="77777777" w:rsidR="003F4462" w:rsidRPr="00A9077A" w:rsidRDefault="007424D5" w:rsidP="00B46829">
      <w:pPr>
        <w:pStyle w:val="ListParagraph"/>
        <w:numPr>
          <w:ilvl w:val="0"/>
          <w:numId w:val="12"/>
        </w:numPr>
        <w:jc w:val="both"/>
        <w:rPr>
          <w:rFonts w:asciiTheme="majorHAnsi" w:hAnsiTheme="majorHAnsi" w:cs="Times New Roman"/>
        </w:rPr>
      </w:pPr>
      <w:r w:rsidRPr="00A9077A">
        <w:rPr>
          <w:rFonts w:asciiTheme="majorHAnsi" w:hAnsiTheme="majorHAnsi" w:cs="Times New Roman"/>
        </w:rPr>
        <w:t>make possible a proper scrutiny of the conduct of businesses by anyone authorized to undertake such scrutiny;</w:t>
      </w:r>
    </w:p>
    <w:p w14:paraId="492DD5B1" w14:textId="77777777" w:rsidR="003F4462" w:rsidRPr="00A9077A" w:rsidRDefault="007424D5" w:rsidP="00B46829">
      <w:pPr>
        <w:pStyle w:val="ListParagraph"/>
        <w:numPr>
          <w:ilvl w:val="0"/>
          <w:numId w:val="12"/>
        </w:numPr>
        <w:jc w:val="both"/>
        <w:rPr>
          <w:rFonts w:asciiTheme="majorHAnsi" w:hAnsiTheme="majorHAnsi" w:cs="Times New Roman"/>
        </w:rPr>
      </w:pPr>
      <w:r w:rsidRPr="00A9077A">
        <w:rPr>
          <w:rFonts w:asciiTheme="majorHAnsi" w:hAnsiTheme="majorHAnsi" w:cs="Times New Roman"/>
        </w:rPr>
        <w:t>protect the financial, legal and other rights of the organization, its clients and any other people affected by its actions and decisions.</w:t>
      </w:r>
    </w:p>
    <w:p w14:paraId="7E6BD5E4" w14:textId="77777777" w:rsidR="003F4462" w:rsidRPr="00A9077A" w:rsidRDefault="003F4462" w:rsidP="00B46829">
      <w:pPr>
        <w:jc w:val="both"/>
        <w:rPr>
          <w:rFonts w:asciiTheme="majorHAnsi" w:hAnsiTheme="majorHAnsi" w:cs="Times New Roman"/>
        </w:rPr>
      </w:pPr>
    </w:p>
    <w:p w14:paraId="09F98FEE" w14:textId="77777777" w:rsidR="003F4462" w:rsidRPr="00A9077A" w:rsidRDefault="007424D5"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t>MAINTAINENCE OF RECORDS</w:t>
      </w:r>
    </w:p>
    <w:p w14:paraId="461359EE" w14:textId="77777777" w:rsidR="003F4462" w:rsidRPr="00A9077A" w:rsidRDefault="003F4462" w:rsidP="00B46829">
      <w:pPr>
        <w:jc w:val="both"/>
        <w:rPr>
          <w:rFonts w:asciiTheme="majorHAnsi" w:hAnsiTheme="majorHAnsi" w:cs="Times New Roman"/>
        </w:rPr>
      </w:pPr>
    </w:p>
    <w:p w14:paraId="6F6DC956" w14:textId="77777777" w:rsidR="003F4462" w:rsidRPr="00A9077A" w:rsidRDefault="007424D5" w:rsidP="00B46829">
      <w:pPr>
        <w:pStyle w:val="ListParagraph"/>
        <w:numPr>
          <w:ilvl w:val="0"/>
          <w:numId w:val="13"/>
        </w:numPr>
        <w:jc w:val="both"/>
        <w:rPr>
          <w:rFonts w:asciiTheme="majorHAnsi" w:hAnsiTheme="majorHAnsi" w:cs="Times New Roman"/>
        </w:rPr>
      </w:pPr>
      <w:r w:rsidRPr="00A9077A">
        <w:rPr>
          <w:rFonts w:asciiTheme="majorHAnsi" w:hAnsiTheme="majorHAnsi" w:cs="Times New Roman"/>
        </w:rPr>
        <w:t>The content and essential characteristics of digital Records must remain unchanged through preservation.</w:t>
      </w:r>
    </w:p>
    <w:p w14:paraId="61D1EC30" w14:textId="77777777" w:rsidR="003F4462" w:rsidRPr="00A9077A" w:rsidRDefault="003F4462" w:rsidP="00B46829">
      <w:pPr>
        <w:jc w:val="both"/>
        <w:rPr>
          <w:rFonts w:asciiTheme="majorHAnsi" w:hAnsiTheme="majorHAnsi" w:cs="Times New Roman"/>
        </w:rPr>
      </w:pPr>
    </w:p>
    <w:p w14:paraId="4D5EE8B2" w14:textId="77777777" w:rsidR="003F4462" w:rsidRPr="00A9077A" w:rsidRDefault="007424D5" w:rsidP="00B46829">
      <w:pPr>
        <w:pStyle w:val="ListParagraph"/>
        <w:numPr>
          <w:ilvl w:val="0"/>
          <w:numId w:val="13"/>
        </w:numPr>
        <w:jc w:val="both"/>
        <w:rPr>
          <w:rFonts w:asciiTheme="majorHAnsi" w:hAnsiTheme="majorHAnsi" w:cs="Times New Roman"/>
        </w:rPr>
      </w:pPr>
      <w:r w:rsidRPr="00A9077A">
        <w:rPr>
          <w:rFonts w:asciiTheme="majorHAnsi" w:hAnsiTheme="majorHAnsi" w:cs="Times New Roman"/>
        </w:rPr>
        <w:t xml:space="preserve">Digital Records can be maintained in forms such as emails, web pages or database Records, plus scanned versions of paper Records that have been </w:t>
      </w:r>
      <w:r w:rsidR="008829B2" w:rsidRPr="00A9077A">
        <w:rPr>
          <w:rFonts w:asciiTheme="majorHAnsi" w:hAnsiTheme="majorHAnsi" w:cs="Times New Roman"/>
        </w:rPr>
        <w:t>digitized</w:t>
      </w:r>
      <w:r w:rsidRPr="00A9077A">
        <w:rPr>
          <w:rFonts w:asciiTheme="majorHAnsi" w:hAnsiTheme="majorHAnsi" w:cs="Times New Roman"/>
        </w:rPr>
        <w:t xml:space="preserve"> in business processes.</w:t>
      </w:r>
    </w:p>
    <w:p w14:paraId="4D11C6C9" w14:textId="77777777" w:rsidR="003F4462" w:rsidRPr="00A9077A" w:rsidRDefault="003F4462" w:rsidP="00B46829">
      <w:pPr>
        <w:jc w:val="both"/>
        <w:rPr>
          <w:rFonts w:asciiTheme="majorHAnsi" w:hAnsiTheme="majorHAnsi" w:cs="Times New Roman"/>
        </w:rPr>
      </w:pPr>
    </w:p>
    <w:p w14:paraId="3E03E9DB" w14:textId="77777777" w:rsidR="003F4462" w:rsidRPr="00A9077A" w:rsidRDefault="007424D5" w:rsidP="00B46829">
      <w:pPr>
        <w:pStyle w:val="ListParagraph"/>
        <w:numPr>
          <w:ilvl w:val="0"/>
          <w:numId w:val="13"/>
        </w:numPr>
        <w:jc w:val="both"/>
        <w:rPr>
          <w:rFonts w:asciiTheme="majorHAnsi" w:hAnsiTheme="majorHAnsi" w:cs="Times New Roman"/>
        </w:rPr>
      </w:pPr>
      <w:r w:rsidRPr="00A9077A">
        <w:rPr>
          <w:rFonts w:asciiTheme="majorHAnsi" w:hAnsiTheme="majorHAnsi" w:cs="Times New Roman"/>
        </w:rPr>
        <w:t>Physical Records to be maintained in books and files.</w:t>
      </w:r>
    </w:p>
    <w:p w14:paraId="372F526C" w14:textId="77777777" w:rsidR="003F4462" w:rsidRPr="00A9077A" w:rsidRDefault="003F4462" w:rsidP="00B46829">
      <w:pPr>
        <w:jc w:val="both"/>
        <w:rPr>
          <w:rFonts w:asciiTheme="majorHAnsi" w:hAnsiTheme="majorHAnsi" w:cs="Times New Roman"/>
        </w:rPr>
      </w:pPr>
    </w:p>
    <w:p w14:paraId="2D79C73C" w14:textId="77777777" w:rsidR="003F4462" w:rsidRPr="00A9077A" w:rsidRDefault="007424D5" w:rsidP="00B46829">
      <w:pPr>
        <w:pStyle w:val="ListParagraph"/>
        <w:numPr>
          <w:ilvl w:val="0"/>
          <w:numId w:val="13"/>
        </w:numPr>
        <w:jc w:val="both"/>
        <w:rPr>
          <w:rFonts w:asciiTheme="majorHAnsi" w:hAnsiTheme="majorHAnsi" w:cs="Times New Roman"/>
        </w:rPr>
      </w:pPr>
      <w:r w:rsidRPr="00A9077A">
        <w:rPr>
          <w:rFonts w:asciiTheme="majorHAnsi" w:hAnsiTheme="majorHAnsi" w:cs="Times New Roman"/>
        </w:rPr>
        <w:t>All digital and physical Records to be saved at the registered office or any other office as may be approved by the Board of the Company and no physical Records can be migrated without permission of Company Secretary.</w:t>
      </w:r>
    </w:p>
    <w:p w14:paraId="33DD2602" w14:textId="77777777" w:rsidR="003F4462" w:rsidRPr="00A9077A" w:rsidRDefault="003F4462" w:rsidP="00B46829">
      <w:pPr>
        <w:jc w:val="both"/>
        <w:rPr>
          <w:rFonts w:asciiTheme="majorHAnsi" w:hAnsiTheme="majorHAnsi" w:cs="Times New Roman"/>
        </w:rPr>
      </w:pPr>
    </w:p>
    <w:p w14:paraId="4607F311" w14:textId="77777777" w:rsidR="003F4462" w:rsidRPr="00A9077A" w:rsidRDefault="007424D5" w:rsidP="00B46829">
      <w:pPr>
        <w:pStyle w:val="ListParagraph"/>
        <w:numPr>
          <w:ilvl w:val="0"/>
          <w:numId w:val="13"/>
        </w:numPr>
        <w:jc w:val="both"/>
        <w:rPr>
          <w:rFonts w:asciiTheme="majorHAnsi" w:hAnsiTheme="majorHAnsi" w:cs="Times New Roman"/>
        </w:rPr>
      </w:pPr>
      <w:r w:rsidRPr="00A9077A">
        <w:rPr>
          <w:rFonts w:asciiTheme="majorHAnsi" w:hAnsiTheme="majorHAnsi" w:cs="Times New Roman"/>
        </w:rPr>
        <w:t>A reproduction of any original record on microfilm or on any other medium shall be certified by a Director or the Company Secretary of the Company to be a true and accurate reproduction of the original of such record.</w:t>
      </w:r>
    </w:p>
    <w:p w14:paraId="3A04B2EF" w14:textId="77777777" w:rsidR="00E0202F" w:rsidRDefault="00E0202F">
      <w:pPr>
        <w:rPr>
          <w:rFonts w:asciiTheme="majorHAnsi" w:hAnsiTheme="majorHAnsi" w:cs="Times New Roman"/>
        </w:rPr>
      </w:pPr>
      <w:r>
        <w:rPr>
          <w:rFonts w:asciiTheme="majorHAnsi" w:hAnsiTheme="majorHAnsi" w:cs="Times New Roman"/>
        </w:rPr>
        <w:br w:type="page"/>
      </w:r>
    </w:p>
    <w:p w14:paraId="615159E8" w14:textId="77777777" w:rsidR="003F4462" w:rsidRPr="00A9077A" w:rsidRDefault="007424D5"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lastRenderedPageBreak/>
        <w:t>DISPOSAL AND DESTRUCTION OF RECORDS</w:t>
      </w:r>
    </w:p>
    <w:p w14:paraId="08F30661" w14:textId="77777777" w:rsidR="003F4462" w:rsidRPr="00A9077A" w:rsidRDefault="003F4462" w:rsidP="00B46829">
      <w:pPr>
        <w:jc w:val="both"/>
        <w:rPr>
          <w:rFonts w:asciiTheme="majorHAnsi" w:hAnsiTheme="majorHAnsi" w:cs="Times New Roman"/>
        </w:rPr>
      </w:pPr>
    </w:p>
    <w:p w14:paraId="6E487CB2" w14:textId="77777777" w:rsidR="003F4462" w:rsidRPr="00A9077A" w:rsidRDefault="00125C1E" w:rsidP="00B46829">
      <w:pPr>
        <w:pStyle w:val="ListParagraph"/>
        <w:numPr>
          <w:ilvl w:val="0"/>
          <w:numId w:val="14"/>
        </w:numPr>
        <w:jc w:val="both"/>
        <w:rPr>
          <w:rFonts w:asciiTheme="majorHAnsi" w:hAnsiTheme="majorHAnsi" w:cs="Times New Roman"/>
        </w:rPr>
      </w:pPr>
      <w:r>
        <w:rPr>
          <w:rFonts w:asciiTheme="majorHAnsi" w:hAnsiTheme="majorHAnsi"/>
          <w:noProof/>
          <w:lang w:val="en-IN" w:eastAsia="en-IN"/>
        </w:rPr>
        <w:pict w14:anchorId="63CEAB22">
          <v:group id="Group 49" o:spid="_x0000_s1026" style="position:absolute;left:0;text-align:left;margin-left:205.25pt;margin-top:24.7pt;width:62.55pt;height:.1pt;z-index:-251658240;mso-position-horizontal-relative:page" coordorigin="4105,494" coordsize="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">
            <v:shape id="Freeform 50" o:spid="_x0000_s1027" style="position:absolute;left:4105;top:494;width:1251;height:2;visibility:visible;mso-wrap-style:square;v-text-anchor:top" coordsize="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pR8AA&#10;AADbAAAADwAAAGRycy9kb3ducmV2LnhtbERP3WrCMBS+H/gO4QjezdSKY3RNpRsMvRBxnQ9wSI5t&#10;sTkpTVbr25sLYZcf33++nWwnRhp861jBapmAINbOtFwrOP9+v76D8AHZYOeYFNzJw7aYveSYGXfj&#10;HxqrUIsYwj5DBU0IfSal1w1Z9EvXE0fu4gaLIcKhlmbAWwy3nUyT5E1abDk2NNjTV0P6Wv1ZBZ9Y&#10;r5O0O9pydaru5Xmn9cF4pRbzqfwAEWgK/+Kne28UbOL6+CX+AF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tpR8AAAADbAAAADwAAAAAAAAAAAAAAAACYAgAAZHJzL2Rvd25y&#10;ZXYueG1sUEsFBgAAAAAEAAQA9QAAAIUDAAAAAA==&#10;" path="m,l1250,e" filled="f" strokeweight=".24697mm">
              <v:path arrowok="t" o:connecttype="custom" o:connectlocs="0,0;1250,0" o:connectangles="0,0"/>
            </v:shape>
            <w10:wrap anchorx="page"/>
          </v:group>
        </w:pict>
      </w:r>
      <w:r w:rsidR="007424D5" w:rsidRPr="00A9077A">
        <w:rPr>
          <w:rFonts w:asciiTheme="majorHAnsi" w:hAnsiTheme="majorHAnsi" w:cs="Times New Roman"/>
        </w:rPr>
        <w:t xml:space="preserve">All Records </w:t>
      </w:r>
      <w:r w:rsidR="007424D5" w:rsidRPr="00E0202F">
        <w:rPr>
          <w:rFonts w:asciiTheme="majorHAnsi" w:hAnsiTheme="majorHAnsi" w:cs="Times New Roman"/>
        </w:rPr>
        <w:t xml:space="preserve">mentioned in Annexure A which are temporary in nature must be preserved for not less than 8 </w:t>
      </w:r>
      <w:r w:rsidR="007424D5" w:rsidRPr="00511515">
        <w:rPr>
          <w:rFonts w:asciiTheme="majorHAnsi" w:hAnsiTheme="majorHAnsi" w:cs="Times New Roman"/>
        </w:rPr>
        <w:t>ye</w:t>
      </w:r>
      <w:r w:rsidR="007424D5" w:rsidRPr="000C6365">
        <w:rPr>
          <w:rFonts w:asciiTheme="majorHAnsi" w:hAnsiTheme="majorHAnsi" w:cs="Times New Roman"/>
        </w:rPr>
        <w:t xml:space="preserve">ars or such other </w:t>
      </w:r>
      <w:r w:rsidR="007424D5" w:rsidRPr="00E0202F">
        <w:rPr>
          <w:rFonts w:asciiTheme="majorHAnsi" w:hAnsiTheme="majorHAnsi" w:cs="Times New Roman"/>
        </w:rPr>
        <w:t>period as may be prescribed under any law for the time being in force and</w:t>
      </w:r>
      <w:r w:rsidR="007424D5" w:rsidRPr="00A9077A">
        <w:rPr>
          <w:rFonts w:asciiTheme="majorHAnsi" w:hAnsiTheme="majorHAnsi" w:cs="Times New Roman"/>
        </w:rPr>
        <w:t xml:space="preserve"> thereafter the Records can be destroyed. However, all Records mentioned in Annexure B need to be preserved by the Company permanently during the entire life of the Company. Utmost care is to be taken to ensure that files are neither prematurely destroyed nor kept for period longer than necessary.</w:t>
      </w:r>
    </w:p>
    <w:p w14:paraId="6DE4A11D" w14:textId="77777777" w:rsidR="003F4462" w:rsidRPr="00A9077A" w:rsidRDefault="003F4462" w:rsidP="00B46829">
      <w:pPr>
        <w:jc w:val="both"/>
        <w:rPr>
          <w:rFonts w:asciiTheme="majorHAnsi" w:hAnsiTheme="majorHAnsi" w:cs="Times New Roman"/>
        </w:rPr>
      </w:pPr>
    </w:p>
    <w:p w14:paraId="7705B777" w14:textId="77777777" w:rsidR="003F4462" w:rsidRDefault="007424D5" w:rsidP="00B46829">
      <w:pPr>
        <w:pStyle w:val="ListParagraph"/>
        <w:numPr>
          <w:ilvl w:val="0"/>
          <w:numId w:val="14"/>
        </w:numPr>
        <w:jc w:val="both"/>
        <w:rPr>
          <w:rFonts w:asciiTheme="majorHAnsi" w:hAnsiTheme="majorHAnsi" w:cs="Times New Roman"/>
        </w:rPr>
      </w:pPr>
      <w:r w:rsidRPr="00A9077A">
        <w:rPr>
          <w:rFonts w:asciiTheme="majorHAnsi" w:hAnsiTheme="majorHAnsi" w:cs="Times New Roman"/>
        </w:rPr>
        <w:t>Notwithstanding the general guidelines specified in Annexure A and Annexure B, care should be taken by the respective departments to ensure that Records of special nature such as unsatisfied claims by or against the Company, suits pending in courts, tribunals, quasi- judicial, mediation and alternate dispute fora etc. are preserved according to specific needs and even beyond the prescribed period. Also, in the case of statutory Records such as licenses, certificates, sanctions, approvals, etc.</w:t>
      </w:r>
    </w:p>
    <w:p w14:paraId="315C39A8" w14:textId="77777777" w:rsidR="00A9077A" w:rsidRPr="00A9077A" w:rsidRDefault="00A9077A" w:rsidP="00A9077A">
      <w:pPr>
        <w:jc w:val="both"/>
        <w:rPr>
          <w:rFonts w:asciiTheme="majorHAnsi" w:hAnsiTheme="majorHAnsi" w:cs="Times New Roman"/>
        </w:rPr>
      </w:pPr>
    </w:p>
    <w:p w14:paraId="3A1CAB63" w14:textId="77777777" w:rsidR="003F4462" w:rsidRPr="00A9077A" w:rsidRDefault="007424D5" w:rsidP="00B46829">
      <w:pPr>
        <w:pStyle w:val="ListParagraph"/>
        <w:numPr>
          <w:ilvl w:val="0"/>
          <w:numId w:val="14"/>
        </w:numPr>
        <w:jc w:val="both"/>
        <w:rPr>
          <w:rFonts w:asciiTheme="majorHAnsi" w:hAnsiTheme="majorHAnsi" w:cs="Times New Roman"/>
        </w:rPr>
      </w:pPr>
      <w:r w:rsidRPr="00A9077A">
        <w:rPr>
          <w:rFonts w:asciiTheme="majorHAnsi" w:hAnsiTheme="majorHAnsi" w:cs="Times New Roman"/>
        </w:rPr>
        <w:t>From Government/ Statutory Bodies, care should be taken to maintain and preserve the Records in accordance with the specific guidelines/instructions, if any, by the issuing authority.</w:t>
      </w:r>
    </w:p>
    <w:p w14:paraId="78E7C822" w14:textId="77777777" w:rsidR="003F4462" w:rsidRPr="00A9077A" w:rsidRDefault="003F4462" w:rsidP="00B46829">
      <w:pPr>
        <w:jc w:val="both"/>
        <w:rPr>
          <w:rFonts w:asciiTheme="majorHAnsi" w:hAnsiTheme="majorHAnsi" w:cs="Times New Roman"/>
        </w:rPr>
      </w:pPr>
    </w:p>
    <w:p w14:paraId="6EF5B204" w14:textId="77777777" w:rsidR="003F4462" w:rsidRPr="00A9077A" w:rsidRDefault="007424D5" w:rsidP="00B46829">
      <w:pPr>
        <w:pStyle w:val="ListParagraph"/>
        <w:numPr>
          <w:ilvl w:val="0"/>
          <w:numId w:val="14"/>
        </w:numPr>
        <w:jc w:val="both"/>
        <w:rPr>
          <w:rFonts w:asciiTheme="majorHAnsi" w:hAnsiTheme="majorHAnsi" w:cs="Times New Roman"/>
        </w:rPr>
      </w:pPr>
      <w:r w:rsidRPr="00A9077A">
        <w:rPr>
          <w:rFonts w:asciiTheme="majorHAnsi" w:hAnsiTheme="majorHAnsi" w:cs="Times New Roman"/>
        </w:rPr>
        <w:t>The Company shall maintain a register wherein it shall enter brief particulars of the documents destroyed and all entries made therein shall be authenticated by the Secretary or such other person as may be authorized by the Board for the purpose. Inspection of this register is restricted.</w:t>
      </w:r>
    </w:p>
    <w:p w14:paraId="62BB326C" w14:textId="77777777" w:rsidR="003F4462" w:rsidRPr="00A9077A" w:rsidRDefault="003F4462" w:rsidP="00B46829">
      <w:pPr>
        <w:jc w:val="both"/>
        <w:rPr>
          <w:rFonts w:asciiTheme="majorHAnsi" w:hAnsiTheme="majorHAnsi" w:cs="Times New Roman"/>
        </w:rPr>
      </w:pPr>
    </w:p>
    <w:p w14:paraId="428A3386" w14:textId="77777777" w:rsidR="003F4462" w:rsidRPr="00A9077A" w:rsidRDefault="007424D5" w:rsidP="00B46829">
      <w:pPr>
        <w:pStyle w:val="ListParagraph"/>
        <w:numPr>
          <w:ilvl w:val="0"/>
          <w:numId w:val="14"/>
        </w:numPr>
        <w:jc w:val="both"/>
        <w:rPr>
          <w:rFonts w:asciiTheme="majorHAnsi" w:hAnsiTheme="majorHAnsi" w:cs="Times New Roman"/>
        </w:rPr>
      </w:pPr>
      <w:r w:rsidRPr="00A9077A">
        <w:rPr>
          <w:rFonts w:asciiTheme="majorHAnsi" w:hAnsiTheme="majorHAnsi" w:cs="Times New Roman"/>
        </w:rPr>
        <w:t>The preservation location will be the concerned department. If the location is other than the concerned department, the same should be documented and kept in a file for reference purpose in the respective department. In case of critical documents, required to be preserved for long periods or permanently, the same should be preserved in fire proof or secure cabinets.</w:t>
      </w:r>
    </w:p>
    <w:p w14:paraId="4AE770CC" w14:textId="77777777" w:rsidR="003F4462" w:rsidRPr="00A9077A" w:rsidRDefault="003F4462" w:rsidP="00B46829">
      <w:pPr>
        <w:jc w:val="both"/>
        <w:rPr>
          <w:rFonts w:asciiTheme="majorHAnsi" w:hAnsiTheme="majorHAnsi" w:cs="Times New Roman"/>
        </w:rPr>
      </w:pPr>
    </w:p>
    <w:p w14:paraId="2BDF2923" w14:textId="77777777" w:rsidR="003F4462" w:rsidRDefault="000D2727" w:rsidP="00B46829">
      <w:pPr>
        <w:pStyle w:val="ListParagraph"/>
        <w:numPr>
          <w:ilvl w:val="0"/>
          <w:numId w:val="9"/>
        </w:numPr>
        <w:jc w:val="both"/>
        <w:rPr>
          <w:rFonts w:asciiTheme="majorHAnsi" w:hAnsiTheme="majorHAnsi" w:cs="Times New Roman"/>
          <w:b/>
        </w:rPr>
      </w:pPr>
      <w:r w:rsidRPr="00A9077A">
        <w:rPr>
          <w:rFonts w:asciiTheme="majorHAnsi" w:hAnsiTheme="majorHAnsi" w:cs="Times New Roman"/>
          <w:b/>
        </w:rPr>
        <w:t>LIMITATION AND AMENDMENT</w:t>
      </w:r>
    </w:p>
    <w:p w14:paraId="2B39F430" w14:textId="77777777" w:rsidR="00E0202F" w:rsidRPr="00A9077A" w:rsidRDefault="00E0202F" w:rsidP="000C6365">
      <w:pPr>
        <w:pStyle w:val="ListParagraph"/>
        <w:ind w:left="720"/>
        <w:jc w:val="both"/>
        <w:rPr>
          <w:rFonts w:asciiTheme="majorHAnsi" w:hAnsiTheme="majorHAnsi" w:cs="Times New Roman"/>
          <w:b/>
        </w:rPr>
      </w:pPr>
    </w:p>
    <w:p w14:paraId="6959B26C" w14:textId="77777777" w:rsidR="003F4462" w:rsidRPr="00A9077A" w:rsidRDefault="007424D5" w:rsidP="00A9077A">
      <w:pPr>
        <w:pStyle w:val="ListParagraph"/>
        <w:ind w:left="720"/>
        <w:jc w:val="both"/>
        <w:rPr>
          <w:rFonts w:asciiTheme="majorHAnsi" w:hAnsiTheme="majorHAnsi" w:cs="Times New Roman"/>
        </w:rPr>
      </w:pPr>
      <w:r w:rsidRPr="00A9077A">
        <w:rPr>
          <w:rFonts w:asciiTheme="majorHAnsi" w:hAnsiTheme="majorHAnsi" w:cs="Times New Roman"/>
        </w:rPr>
        <w:t>In the event of any conflict between the provisions of this Policy and of the Companies Act, 2013 (and the rules framed thereunder) or the Listing Regulations or any other statutory enactments, rules, the provisions of such Act or Listing Agreement or statutory enactments, rules shall prevail over this Policy. Any subsequent amendment/ modificati</w:t>
      </w:r>
      <w:r w:rsidR="003B3712" w:rsidRPr="00A9077A">
        <w:rPr>
          <w:rFonts w:asciiTheme="majorHAnsi" w:hAnsiTheme="majorHAnsi" w:cs="Times New Roman"/>
        </w:rPr>
        <w:t xml:space="preserve">on in the Listing Regulations, </w:t>
      </w:r>
      <w:r w:rsidRPr="00A9077A">
        <w:rPr>
          <w:rFonts w:asciiTheme="majorHAnsi" w:hAnsiTheme="majorHAnsi" w:cs="Times New Roman"/>
        </w:rPr>
        <w:t>Companies Act, 2013 (and the rules framed thereunder) and/or applicable laws in this regard shall automatically apply to this Policy.</w:t>
      </w:r>
    </w:p>
    <w:p w14:paraId="311EC309" w14:textId="77777777" w:rsidR="003F4462" w:rsidRPr="00A9077A" w:rsidRDefault="003F4462" w:rsidP="00B46829">
      <w:pPr>
        <w:jc w:val="both"/>
        <w:rPr>
          <w:rFonts w:asciiTheme="majorHAnsi" w:hAnsiTheme="majorHAnsi" w:cs="Times New Roman"/>
        </w:rPr>
      </w:pPr>
    </w:p>
    <w:p w14:paraId="042CF608" w14:textId="77777777" w:rsidR="003F4462" w:rsidRPr="00A9077A" w:rsidRDefault="000D2727" w:rsidP="00B46829">
      <w:pPr>
        <w:pStyle w:val="ListParagraph"/>
        <w:numPr>
          <w:ilvl w:val="0"/>
          <w:numId w:val="9"/>
        </w:numPr>
        <w:jc w:val="both"/>
        <w:rPr>
          <w:rFonts w:asciiTheme="majorHAnsi" w:hAnsiTheme="majorHAnsi" w:cs="Times New Roman"/>
          <w:b/>
        </w:rPr>
      </w:pPr>
      <w:r>
        <w:rPr>
          <w:rFonts w:asciiTheme="majorHAnsi" w:hAnsiTheme="majorHAnsi" w:cs="Times New Roman"/>
          <w:b/>
        </w:rPr>
        <w:t>DISCLOSURE</w:t>
      </w:r>
    </w:p>
    <w:p w14:paraId="4BE74881" w14:textId="77777777" w:rsidR="003F4462" w:rsidRPr="00A9077A" w:rsidRDefault="003F4462" w:rsidP="00B46829">
      <w:pPr>
        <w:jc w:val="both"/>
        <w:rPr>
          <w:rFonts w:asciiTheme="majorHAnsi" w:hAnsiTheme="majorHAnsi" w:cs="Times New Roman"/>
        </w:rPr>
      </w:pPr>
    </w:p>
    <w:p w14:paraId="02D54E2A" w14:textId="48B36133" w:rsidR="00E0202F" w:rsidRDefault="007424D5" w:rsidP="003A7A34">
      <w:pPr>
        <w:ind w:left="720"/>
        <w:jc w:val="both"/>
        <w:rPr>
          <w:rFonts w:asciiTheme="majorHAnsi" w:hAnsiTheme="majorHAnsi" w:cs="Times New Roman"/>
        </w:rPr>
      </w:pPr>
      <w:r w:rsidRPr="00A9077A">
        <w:rPr>
          <w:rFonts w:asciiTheme="majorHAnsi" w:hAnsiTheme="majorHAnsi" w:cs="Times New Roman"/>
        </w:rPr>
        <w:t>This Policy will be communicated to all operational employees and other concerned persons of the Company and be disclosed on the Company’s website</w:t>
      </w:r>
      <w:r w:rsidR="00054B6E">
        <w:t xml:space="preserve"> </w:t>
      </w:r>
      <w:r w:rsidR="00125C1E" w:rsidRPr="00125C1E">
        <w:t>https://thelelavoir.com</w:t>
      </w:r>
      <w:r w:rsidR="00125C1E">
        <w:rPr>
          <w:rFonts w:asciiTheme="majorHAnsi" w:hAnsiTheme="majorHAnsi" w:cs="Times New Roman"/>
        </w:rPr>
        <w:t>.</w:t>
      </w:r>
      <w:r w:rsidR="00E0202F">
        <w:rPr>
          <w:rFonts w:asciiTheme="majorHAnsi" w:hAnsiTheme="majorHAnsi" w:cs="Times New Roman"/>
        </w:rPr>
        <w:br w:type="page"/>
      </w:r>
    </w:p>
    <w:p w14:paraId="4C2457CE" w14:textId="77777777" w:rsidR="001B1E4C" w:rsidRPr="00A9077A" w:rsidRDefault="001B1E4C" w:rsidP="00B46829">
      <w:pPr>
        <w:ind w:left="720"/>
        <w:jc w:val="both"/>
        <w:rPr>
          <w:rFonts w:asciiTheme="majorHAnsi" w:hAnsiTheme="majorHAnsi" w:cs="Times New Roman"/>
        </w:rPr>
      </w:pPr>
    </w:p>
    <w:tbl>
      <w:tblPr>
        <w:tblStyle w:val="TableGrid"/>
        <w:tblW w:w="5000" w:type="pct"/>
        <w:tblLook w:val="04A0" w:firstRow="1" w:lastRow="0" w:firstColumn="1" w:lastColumn="0" w:noHBand="0" w:noVBand="1"/>
      </w:tblPr>
      <w:tblGrid>
        <w:gridCol w:w="809"/>
        <w:gridCol w:w="4024"/>
        <w:gridCol w:w="4457"/>
      </w:tblGrid>
      <w:tr w:rsidR="000D3F27" w:rsidRPr="00A9077A" w14:paraId="1F191B39" w14:textId="77777777" w:rsidTr="001B1E4C">
        <w:trPr>
          <w:trHeight w:val="996"/>
          <w:tblHeader/>
        </w:trPr>
        <w:tc>
          <w:tcPr>
            <w:tcW w:w="435" w:type="pct"/>
          </w:tcPr>
          <w:p w14:paraId="29495CAC" w14:textId="77777777" w:rsidR="000D3F27" w:rsidRPr="00A9077A" w:rsidRDefault="00FB0CE9" w:rsidP="00B46829">
            <w:pPr>
              <w:jc w:val="center"/>
              <w:rPr>
                <w:rFonts w:asciiTheme="majorHAnsi" w:hAnsiTheme="majorHAnsi" w:cs="Times New Roman"/>
                <w:b/>
              </w:rPr>
            </w:pPr>
            <w:r w:rsidRPr="00A9077A">
              <w:rPr>
                <w:rFonts w:asciiTheme="majorHAnsi" w:hAnsiTheme="majorHAnsi" w:cs="Times New Roman"/>
                <w:b/>
              </w:rPr>
              <w:t>Sr. No.</w:t>
            </w:r>
          </w:p>
        </w:tc>
        <w:tc>
          <w:tcPr>
            <w:tcW w:w="2166" w:type="pct"/>
          </w:tcPr>
          <w:p w14:paraId="7E74ED00" w14:textId="77777777" w:rsidR="00FB0CE9" w:rsidRPr="00A9077A" w:rsidRDefault="00FB0CE9" w:rsidP="00B46829">
            <w:pPr>
              <w:jc w:val="center"/>
              <w:rPr>
                <w:rFonts w:asciiTheme="majorHAnsi" w:hAnsiTheme="majorHAnsi" w:cs="Times New Roman"/>
                <w:b/>
              </w:rPr>
            </w:pPr>
            <w:r w:rsidRPr="00A9077A">
              <w:rPr>
                <w:rFonts w:asciiTheme="majorHAnsi" w:hAnsiTheme="majorHAnsi" w:cs="Times New Roman"/>
                <w:b/>
              </w:rPr>
              <w:t>Annexure A</w:t>
            </w:r>
          </w:p>
          <w:p w14:paraId="66B513E1" w14:textId="77777777" w:rsidR="000D3F27" w:rsidRPr="00A9077A" w:rsidRDefault="00FB0CE9" w:rsidP="00B46829">
            <w:pPr>
              <w:jc w:val="center"/>
              <w:rPr>
                <w:rFonts w:asciiTheme="majorHAnsi" w:hAnsiTheme="majorHAnsi" w:cs="Times New Roman"/>
                <w:b/>
              </w:rPr>
            </w:pPr>
            <w:r w:rsidRPr="00A9077A">
              <w:rPr>
                <w:rFonts w:asciiTheme="majorHAnsi" w:hAnsiTheme="majorHAnsi" w:cs="Times New Roman"/>
                <w:b/>
              </w:rPr>
              <w:t>(Records that need to be preserved for 8 years)</w:t>
            </w:r>
          </w:p>
        </w:tc>
        <w:tc>
          <w:tcPr>
            <w:tcW w:w="2400" w:type="pct"/>
          </w:tcPr>
          <w:p w14:paraId="4BC89ABF" w14:textId="77777777" w:rsidR="00FB0CE9" w:rsidRPr="00A9077A" w:rsidRDefault="00FB0CE9" w:rsidP="00B46829">
            <w:pPr>
              <w:jc w:val="center"/>
              <w:rPr>
                <w:rFonts w:asciiTheme="majorHAnsi" w:hAnsiTheme="majorHAnsi" w:cs="Times New Roman"/>
                <w:b/>
              </w:rPr>
            </w:pPr>
            <w:r w:rsidRPr="00A9077A">
              <w:rPr>
                <w:rFonts w:asciiTheme="majorHAnsi" w:hAnsiTheme="majorHAnsi" w:cs="Times New Roman"/>
                <w:b/>
              </w:rPr>
              <w:t>Annexure B</w:t>
            </w:r>
          </w:p>
          <w:p w14:paraId="69E55C76" w14:textId="77777777" w:rsidR="000D3F27" w:rsidRPr="00A9077A" w:rsidRDefault="00FB0CE9" w:rsidP="00B46829">
            <w:pPr>
              <w:jc w:val="center"/>
              <w:rPr>
                <w:rFonts w:asciiTheme="majorHAnsi" w:hAnsiTheme="majorHAnsi" w:cs="Times New Roman"/>
                <w:b/>
              </w:rPr>
            </w:pPr>
            <w:r w:rsidRPr="00A9077A">
              <w:rPr>
                <w:rFonts w:asciiTheme="majorHAnsi" w:hAnsiTheme="majorHAnsi" w:cs="Times New Roman"/>
                <w:b/>
              </w:rPr>
              <w:t>(Records that need to be preserved permanently)</w:t>
            </w:r>
          </w:p>
        </w:tc>
      </w:tr>
      <w:tr w:rsidR="00FB0CE9" w:rsidRPr="00A9077A" w14:paraId="46395522" w14:textId="77777777" w:rsidTr="00B46829">
        <w:trPr>
          <w:trHeight w:val="473"/>
        </w:trPr>
        <w:tc>
          <w:tcPr>
            <w:tcW w:w="435" w:type="pct"/>
          </w:tcPr>
          <w:p w14:paraId="213612F4"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1.</w:t>
            </w:r>
          </w:p>
        </w:tc>
        <w:tc>
          <w:tcPr>
            <w:tcW w:w="2166" w:type="pct"/>
          </w:tcPr>
          <w:p w14:paraId="3281EBCA"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Proxy forms</w:t>
            </w:r>
          </w:p>
        </w:tc>
        <w:tc>
          <w:tcPr>
            <w:tcW w:w="2400" w:type="pct"/>
          </w:tcPr>
          <w:p w14:paraId="3D3F735C"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Certificate of incorporation</w:t>
            </w:r>
          </w:p>
        </w:tc>
      </w:tr>
      <w:tr w:rsidR="00FB0CE9" w:rsidRPr="00A9077A" w14:paraId="73A7C67D" w14:textId="77777777" w:rsidTr="00B46829">
        <w:trPr>
          <w:trHeight w:val="473"/>
        </w:trPr>
        <w:tc>
          <w:tcPr>
            <w:tcW w:w="435" w:type="pct"/>
          </w:tcPr>
          <w:p w14:paraId="2083C27C"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2.</w:t>
            </w:r>
          </w:p>
        </w:tc>
        <w:tc>
          <w:tcPr>
            <w:tcW w:w="2166" w:type="pct"/>
          </w:tcPr>
          <w:p w14:paraId="79C8CD4F"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Representation letters</w:t>
            </w:r>
          </w:p>
        </w:tc>
        <w:tc>
          <w:tcPr>
            <w:tcW w:w="2400" w:type="pct"/>
          </w:tcPr>
          <w:p w14:paraId="27794DBB"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Certificate of change of name (if any)</w:t>
            </w:r>
          </w:p>
        </w:tc>
      </w:tr>
      <w:tr w:rsidR="00FB0CE9" w:rsidRPr="00A9077A" w14:paraId="54A5E78B" w14:textId="77777777" w:rsidTr="00B46829">
        <w:trPr>
          <w:trHeight w:val="1240"/>
        </w:trPr>
        <w:tc>
          <w:tcPr>
            <w:tcW w:w="435" w:type="pct"/>
          </w:tcPr>
          <w:p w14:paraId="06769529"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3.</w:t>
            </w:r>
          </w:p>
        </w:tc>
        <w:tc>
          <w:tcPr>
            <w:tcW w:w="2166" w:type="pct"/>
          </w:tcPr>
          <w:p w14:paraId="0E45012B"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Inward file giving information about the various correspondence received from outside agencies requiring secretarial</w:t>
            </w:r>
          </w:p>
          <w:p w14:paraId="084A75BD"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Action</w:t>
            </w:r>
          </w:p>
        </w:tc>
        <w:tc>
          <w:tcPr>
            <w:tcW w:w="2400" w:type="pct"/>
          </w:tcPr>
          <w:p w14:paraId="2B938018"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Memorandum and Articles of Association as amended from time to time</w:t>
            </w:r>
          </w:p>
        </w:tc>
      </w:tr>
      <w:tr w:rsidR="00FB0CE9" w:rsidRPr="00A9077A" w14:paraId="0F24EFEE" w14:textId="77777777" w:rsidTr="00B46829">
        <w:trPr>
          <w:trHeight w:val="473"/>
        </w:trPr>
        <w:tc>
          <w:tcPr>
            <w:tcW w:w="435" w:type="pct"/>
          </w:tcPr>
          <w:p w14:paraId="7BB09CA1"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4.</w:t>
            </w:r>
          </w:p>
        </w:tc>
        <w:tc>
          <w:tcPr>
            <w:tcW w:w="2166" w:type="pct"/>
          </w:tcPr>
          <w:p w14:paraId="4175C439"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Circular resolutions</w:t>
            </w:r>
          </w:p>
        </w:tc>
        <w:tc>
          <w:tcPr>
            <w:tcW w:w="2400" w:type="pct"/>
          </w:tcPr>
          <w:p w14:paraId="5DF5A2BC"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Counter folios of Share Certificates issued from</w:t>
            </w:r>
          </w:p>
          <w:p w14:paraId="3370F2F2" w14:textId="77777777" w:rsidR="00FB0CE9" w:rsidRPr="00A9077A" w:rsidRDefault="00FB0CE9" w:rsidP="00B46829">
            <w:pPr>
              <w:jc w:val="both"/>
              <w:rPr>
                <w:rFonts w:asciiTheme="majorHAnsi" w:hAnsiTheme="majorHAnsi" w:cs="Times New Roman"/>
              </w:rPr>
            </w:pPr>
            <w:r w:rsidRPr="00A9077A">
              <w:rPr>
                <w:rFonts w:asciiTheme="majorHAnsi" w:hAnsiTheme="majorHAnsi" w:cs="Times New Roman"/>
              </w:rPr>
              <w:t>time to time</w:t>
            </w:r>
          </w:p>
        </w:tc>
      </w:tr>
      <w:tr w:rsidR="00827730" w:rsidRPr="00A9077A" w14:paraId="1882C2ED" w14:textId="77777777" w:rsidTr="00B46829">
        <w:trPr>
          <w:trHeight w:val="473"/>
        </w:trPr>
        <w:tc>
          <w:tcPr>
            <w:tcW w:w="435" w:type="pct"/>
          </w:tcPr>
          <w:p w14:paraId="171531EA" w14:textId="77777777" w:rsidR="00827730" w:rsidRPr="00A9077A" w:rsidRDefault="00827730" w:rsidP="00B46829">
            <w:pPr>
              <w:jc w:val="both"/>
              <w:rPr>
                <w:rFonts w:asciiTheme="majorHAnsi" w:hAnsiTheme="majorHAnsi" w:cs="Times New Roman"/>
              </w:rPr>
            </w:pPr>
            <w:r w:rsidRPr="00A9077A">
              <w:rPr>
                <w:rFonts w:asciiTheme="majorHAnsi" w:hAnsiTheme="majorHAnsi" w:cs="Times New Roman"/>
              </w:rPr>
              <w:t>5.</w:t>
            </w:r>
          </w:p>
        </w:tc>
        <w:tc>
          <w:tcPr>
            <w:tcW w:w="2166" w:type="pct"/>
          </w:tcPr>
          <w:p w14:paraId="2328972E" w14:textId="77777777" w:rsidR="00827730" w:rsidRPr="00A9077A" w:rsidRDefault="00827730" w:rsidP="00B46829">
            <w:pPr>
              <w:jc w:val="both"/>
              <w:rPr>
                <w:rFonts w:asciiTheme="majorHAnsi" w:hAnsiTheme="majorHAnsi" w:cs="Times New Roman"/>
              </w:rPr>
            </w:pPr>
            <w:r w:rsidRPr="00A9077A">
              <w:rPr>
                <w:rFonts w:asciiTheme="majorHAnsi" w:hAnsiTheme="majorHAnsi" w:cs="Times New Roman"/>
              </w:rPr>
              <w:t>Annual reports</w:t>
            </w:r>
          </w:p>
        </w:tc>
        <w:tc>
          <w:tcPr>
            <w:tcW w:w="2400" w:type="pct"/>
          </w:tcPr>
          <w:p w14:paraId="673C89E3" w14:textId="77777777" w:rsidR="00827730" w:rsidRPr="00A9077A" w:rsidRDefault="00827730" w:rsidP="00B46829">
            <w:pPr>
              <w:jc w:val="both"/>
              <w:rPr>
                <w:rFonts w:asciiTheme="majorHAnsi" w:hAnsiTheme="majorHAnsi" w:cs="Times New Roman"/>
              </w:rPr>
            </w:pPr>
            <w:r w:rsidRPr="00A9077A">
              <w:rPr>
                <w:rFonts w:asciiTheme="majorHAnsi" w:hAnsiTheme="majorHAnsi" w:cs="Times New Roman"/>
              </w:rPr>
              <w:t>Licenses Issued and permissions by Regulatory Authority.</w:t>
            </w:r>
          </w:p>
        </w:tc>
      </w:tr>
      <w:tr w:rsidR="002B5068" w:rsidRPr="00A9077A" w14:paraId="0095E8F8" w14:textId="77777777" w:rsidTr="00B46829">
        <w:trPr>
          <w:trHeight w:val="445"/>
        </w:trPr>
        <w:tc>
          <w:tcPr>
            <w:tcW w:w="435" w:type="pct"/>
          </w:tcPr>
          <w:p w14:paraId="6B7CC26E"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6.</w:t>
            </w:r>
          </w:p>
        </w:tc>
        <w:tc>
          <w:tcPr>
            <w:tcW w:w="2166" w:type="pct"/>
          </w:tcPr>
          <w:p w14:paraId="2C3BE8FA"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Consent and Resignation Letters received from the Directors</w:t>
            </w:r>
          </w:p>
        </w:tc>
        <w:tc>
          <w:tcPr>
            <w:tcW w:w="2400" w:type="pct"/>
          </w:tcPr>
          <w:p w14:paraId="116591C5"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Statutory registers maintained under the Companies Act 2013</w:t>
            </w:r>
          </w:p>
        </w:tc>
      </w:tr>
      <w:tr w:rsidR="002B5068" w:rsidRPr="00A9077A" w14:paraId="3D5D9638" w14:textId="77777777" w:rsidTr="00B46829">
        <w:trPr>
          <w:trHeight w:val="473"/>
        </w:trPr>
        <w:tc>
          <w:tcPr>
            <w:tcW w:w="435" w:type="pct"/>
          </w:tcPr>
          <w:p w14:paraId="121720A1"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7.</w:t>
            </w:r>
          </w:p>
        </w:tc>
        <w:tc>
          <w:tcPr>
            <w:tcW w:w="2166" w:type="pct"/>
          </w:tcPr>
          <w:p w14:paraId="1C4B6C40"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Central Government Approvals received</w:t>
            </w:r>
          </w:p>
        </w:tc>
        <w:tc>
          <w:tcPr>
            <w:tcW w:w="2400" w:type="pct"/>
          </w:tcPr>
          <w:p w14:paraId="1484953A"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Common Seal (if applicable)</w:t>
            </w:r>
          </w:p>
        </w:tc>
      </w:tr>
      <w:tr w:rsidR="002B5068" w:rsidRPr="00A9077A" w14:paraId="6BD80E8A" w14:textId="77777777" w:rsidTr="00B46829">
        <w:trPr>
          <w:trHeight w:val="473"/>
        </w:trPr>
        <w:tc>
          <w:tcPr>
            <w:tcW w:w="435" w:type="pct"/>
          </w:tcPr>
          <w:p w14:paraId="4A58B0C2"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8.</w:t>
            </w:r>
          </w:p>
        </w:tc>
        <w:tc>
          <w:tcPr>
            <w:tcW w:w="2166" w:type="pct"/>
          </w:tcPr>
          <w:p w14:paraId="4781CC81"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NSDL/CDSL Files</w:t>
            </w:r>
          </w:p>
        </w:tc>
        <w:tc>
          <w:tcPr>
            <w:tcW w:w="2400" w:type="pct"/>
          </w:tcPr>
          <w:p w14:paraId="598F5C62"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 xml:space="preserve">Minutes books of books </w:t>
            </w:r>
            <w:proofErr w:type="gramStart"/>
            <w:r w:rsidRPr="00A9077A">
              <w:rPr>
                <w:rFonts w:asciiTheme="majorHAnsi" w:hAnsiTheme="majorHAnsi" w:cs="Times New Roman"/>
              </w:rPr>
              <w:t>of  board</w:t>
            </w:r>
            <w:proofErr w:type="gramEnd"/>
            <w:r w:rsidRPr="00A9077A">
              <w:rPr>
                <w:rFonts w:asciiTheme="majorHAnsi" w:hAnsiTheme="majorHAnsi" w:cs="Times New Roman"/>
              </w:rPr>
              <w:t>, General meetings and Committees Meetings</w:t>
            </w:r>
          </w:p>
        </w:tc>
      </w:tr>
      <w:tr w:rsidR="002B5068" w:rsidRPr="00A9077A" w14:paraId="28C46575" w14:textId="77777777" w:rsidTr="00B46829">
        <w:trPr>
          <w:trHeight w:val="473"/>
        </w:trPr>
        <w:tc>
          <w:tcPr>
            <w:tcW w:w="435" w:type="pct"/>
          </w:tcPr>
          <w:p w14:paraId="5AB2B666"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9.</w:t>
            </w:r>
          </w:p>
        </w:tc>
        <w:tc>
          <w:tcPr>
            <w:tcW w:w="2166" w:type="pct"/>
          </w:tcPr>
          <w:p w14:paraId="150C410C"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Annual financial statements including:</w:t>
            </w:r>
          </w:p>
        </w:tc>
        <w:tc>
          <w:tcPr>
            <w:tcW w:w="2400" w:type="pct"/>
          </w:tcPr>
          <w:p w14:paraId="1228229C"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 xml:space="preserve">Statuary forms and disclosure except for routine compliance </w:t>
            </w:r>
          </w:p>
        </w:tc>
      </w:tr>
      <w:tr w:rsidR="002B5068" w:rsidRPr="00A9077A" w14:paraId="57E1EEEB" w14:textId="77777777" w:rsidTr="00B46829">
        <w:trPr>
          <w:trHeight w:val="437"/>
        </w:trPr>
        <w:tc>
          <w:tcPr>
            <w:tcW w:w="435" w:type="pct"/>
          </w:tcPr>
          <w:p w14:paraId="1175087B"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10.</w:t>
            </w:r>
          </w:p>
        </w:tc>
        <w:tc>
          <w:tcPr>
            <w:tcW w:w="2166" w:type="pct"/>
          </w:tcPr>
          <w:p w14:paraId="51D31B64" w14:textId="77777777" w:rsidR="002B5068" w:rsidRPr="00A9077A" w:rsidRDefault="002B5068" w:rsidP="00B46829">
            <w:pPr>
              <w:jc w:val="both"/>
              <w:rPr>
                <w:rFonts w:asciiTheme="majorHAnsi" w:hAnsiTheme="majorHAnsi" w:cs="Times New Roman"/>
              </w:rPr>
            </w:pPr>
            <w:proofErr w:type="gramStart"/>
            <w:r w:rsidRPr="00A9077A">
              <w:rPr>
                <w:rFonts w:asciiTheme="majorHAnsi" w:hAnsiTheme="majorHAnsi" w:cs="Times New Roman"/>
              </w:rPr>
              <w:t>Annual  accounts</w:t>
            </w:r>
            <w:proofErr w:type="gramEnd"/>
          </w:p>
        </w:tc>
        <w:tc>
          <w:tcPr>
            <w:tcW w:w="2400" w:type="pct"/>
          </w:tcPr>
          <w:p w14:paraId="2ACEBAD3"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Scrutinizers Reports</w:t>
            </w:r>
          </w:p>
        </w:tc>
      </w:tr>
      <w:tr w:rsidR="002B5068" w:rsidRPr="00A9077A" w14:paraId="29A1F9C7" w14:textId="77777777" w:rsidTr="00B46829">
        <w:trPr>
          <w:trHeight w:val="473"/>
        </w:trPr>
        <w:tc>
          <w:tcPr>
            <w:tcW w:w="435" w:type="pct"/>
          </w:tcPr>
          <w:p w14:paraId="1197850A"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11.</w:t>
            </w:r>
          </w:p>
        </w:tc>
        <w:tc>
          <w:tcPr>
            <w:tcW w:w="2166" w:type="pct"/>
          </w:tcPr>
          <w:p w14:paraId="7CD79809"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Directors report</w:t>
            </w:r>
          </w:p>
        </w:tc>
        <w:tc>
          <w:tcPr>
            <w:tcW w:w="2400" w:type="pct"/>
          </w:tcPr>
          <w:p w14:paraId="75F09571"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Minute book</w:t>
            </w:r>
          </w:p>
        </w:tc>
      </w:tr>
      <w:tr w:rsidR="002B5068" w:rsidRPr="00A9077A" w14:paraId="519DA844" w14:textId="77777777" w:rsidTr="00B46829">
        <w:trPr>
          <w:trHeight w:val="473"/>
        </w:trPr>
        <w:tc>
          <w:tcPr>
            <w:tcW w:w="435" w:type="pct"/>
          </w:tcPr>
          <w:p w14:paraId="45F80628"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12.</w:t>
            </w:r>
          </w:p>
        </w:tc>
        <w:tc>
          <w:tcPr>
            <w:tcW w:w="2166" w:type="pct"/>
          </w:tcPr>
          <w:p w14:paraId="57111594" w14:textId="77777777" w:rsidR="002B5068" w:rsidRPr="00A9077A" w:rsidRDefault="002B5068" w:rsidP="00B46829">
            <w:pPr>
              <w:jc w:val="both"/>
              <w:rPr>
                <w:rFonts w:asciiTheme="majorHAnsi" w:hAnsiTheme="majorHAnsi" w:cs="Times New Roman"/>
              </w:rPr>
            </w:pPr>
            <w:r w:rsidRPr="00A9077A">
              <w:rPr>
                <w:rFonts w:asciiTheme="majorHAnsi" w:hAnsiTheme="majorHAnsi" w:cs="Times New Roman"/>
              </w:rPr>
              <w:t>Auditor’s report</w:t>
            </w:r>
          </w:p>
        </w:tc>
        <w:tc>
          <w:tcPr>
            <w:tcW w:w="2400" w:type="pct"/>
          </w:tcPr>
          <w:p w14:paraId="4575C1EE" w14:textId="77777777" w:rsidR="002B5068" w:rsidRPr="00A9077A" w:rsidRDefault="00C31C14" w:rsidP="00B46829">
            <w:pPr>
              <w:jc w:val="both"/>
              <w:rPr>
                <w:rFonts w:asciiTheme="majorHAnsi" w:hAnsiTheme="majorHAnsi" w:cs="Times New Roman"/>
              </w:rPr>
            </w:pPr>
            <w:r w:rsidRPr="00A9077A">
              <w:rPr>
                <w:rFonts w:asciiTheme="majorHAnsi" w:hAnsiTheme="majorHAnsi" w:cs="Times New Roman"/>
              </w:rPr>
              <w:t>Any other Records/documents which will have a permanent value for the company event after the expiry of the of legal preservations period</w:t>
            </w:r>
          </w:p>
        </w:tc>
      </w:tr>
      <w:tr w:rsidR="00C31C14" w:rsidRPr="00A9077A" w14:paraId="1E7936E1" w14:textId="77777777" w:rsidTr="00B46829">
        <w:trPr>
          <w:trHeight w:val="473"/>
        </w:trPr>
        <w:tc>
          <w:tcPr>
            <w:tcW w:w="435" w:type="pct"/>
          </w:tcPr>
          <w:p w14:paraId="284D2C9E"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13.</w:t>
            </w:r>
          </w:p>
        </w:tc>
        <w:tc>
          <w:tcPr>
            <w:tcW w:w="2166" w:type="pct"/>
          </w:tcPr>
          <w:p w14:paraId="33B5832A"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Disclosures under takeover code</w:t>
            </w:r>
          </w:p>
        </w:tc>
        <w:tc>
          <w:tcPr>
            <w:tcW w:w="2400" w:type="pct"/>
          </w:tcPr>
          <w:p w14:paraId="5575ACF6" w14:textId="77777777" w:rsidR="00C31C14" w:rsidRPr="00A9077A" w:rsidRDefault="00C31C14" w:rsidP="00B46829">
            <w:pPr>
              <w:jc w:val="both"/>
              <w:rPr>
                <w:rFonts w:asciiTheme="majorHAnsi" w:hAnsiTheme="majorHAnsi" w:cs="Times New Roman"/>
              </w:rPr>
            </w:pPr>
          </w:p>
        </w:tc>
      </w:tr>
      <w:tr w:rsidR="00C31C14" w:rsidRPr="00A9077A" w14:paraId="02CAA90D" w14:textId="77777777" w:rsidTr="00B46829">
        <w:trPr>
          <w:trHeight w:val="473"/>
        </w:trPr>
        <w:tc>
          <w:tcPr>
            <w:tcW w:w="435" w:type="pct"/>
          </w:tcPr>
          <w:p w14:paraId="2B3B2397"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14.</w:t>
            </w:r>
          </w:p>
        </w:tc>
        <w:tc>
          <w:tcPr>
            <w:tcW w:w="2166" w:type="pct"/>
          </w:tcPr>
          <w:p w14:paraId="16D12722"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Declaration by directors under section 164 of the Companies Act, 2013</w:t>
            </w:r>
          </w:p>
        </w:tc>
        <w:tc>
          <w:tcPr>
            <w:tcW w:w="2400" w:type="pct"/>
          </w:tcPr>
          <w:p w14:paraId="70D6FD91" w14:textId="77777777" w:rsidR="00C31C14" w:rsidRPr="00A9077A" w:rsidRDefault="00C31C14" w:rsidP="00B46829">
            <w:pPr>
              <w:jc w:val="both"/>
              <w:rPr>
                <w:rFonts w:asciiTheme="majorHAnsi" w:hAnsiTheme="majorHAnsi" w:cs="Times New Roman"/>
              </w:rPr>
            </w:pPr>
          </w:p>
        </w:tc>
      </w:tr>
      <w:tr w:rsidR="00C31C14" w:rsidRPr="00A9077A" w14:paraId="41202526" w14:textId="77777777" w:rsidTr="00B46829">
        <w:trPr>
          <w:trHeight w:val="473"/>
        </w:trPr>
        <w:tc>
          <w:tcPr>
            <w:tcW w:w="435" w:type="pct"/>
          </w:tcPr>
          <w:p w14:paraId="33C4177D"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15.</w:t>
            </w:r>
          </w:p>
        </w:tc>
        <w:tc>
          <w:tcPr>
            <w:tcW w:w="2166" w:type="pct"/>
          </w:tcPr>
          <w:p w14:paraId="04C5DFFF"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Declaration by directors under section 184 of the Companies Act, 2013</w:t>
            </w:r>
          </w:p>
        </w:tc>
        <w:tc>
          <w:tcPr>
            <w:tcW w:w="2400" w:type="pct"/>
          </w:tcPr>
          <w:p w14:paraId="362EEBFD" w14:textId="77777777" w:rsidR="00C31C14" w:rsidRPr="00A9077A" w:rsidRDefault="00C31C14" w:rsidP="00B46829">
            <w:pPr>
              <w:jc w:val="both"/>
              <w:rPr>
                <w:rFonts w:asciiTheme="majorHAnsi" w:hAnsiTheme="majorHAnsi" w:cs="Times New Roman"/>
              </w:rPr>
            </w:pPr>
          </w:p>
        </w:tc>
      </w:tr>
      <w:tr w:rsidR="00C31C14" w:rsidRPr="00A9077A" w14:paraId="45A6D941" w14:textId="77777777" w:rsidTr="00B46829">
        <w:trPr>
          <w:trHeight w:val="473"/>
        </w:trPr>
        <w:tc>
          <w:tcPr>
            <w:tcW w:w="435" w:type="pct"/>
          </w:tcPr>
          <w:p w14:paraId="093DED49"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16.</w:t>
            </w:r>
          </w:p>
        </w:tc>
        <w:tc>
          <w:tcPr>
            <w:tcW w:w="2166" w:type="pct"/>
          </w:tcPr>
          <w:p w14:paraId="27C4D220"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All documents under the Listing Agreement</w:t>
            </w:r>
          </w:p>
        </w:tc>
        <w:tc>
          <w:tcPr>
            <w:tcW w:w="2400" w:type="pct"/>
          </w:tcPr>
          <w:p w14:paraId="44BDEFD7" w14:textId="77777777" w:rsidR="00C31C14" w:rsidRPr="00A9077A" w:rsidRDefault="00C31C14" w:rsidP="00B46829">
            <w:pPr>
              <w:jc w:val="both"/>
              <w:rPr>
                <w:rFonts w:asciiTheme="majorHAnsi" w:hAnsiTheme="majorHAnsi" w:cs="Times New Roman"/>
              </w:rPr>
            </w:pPr>
          </w:p>
        </w:tc>
      </w:tr>
      <w:tr w:rsidR="00C31C14" w:rsidRPr="00A9077A" w14:paraId="60EF58B4" w14:textId="77777777" w:rsidTr="00B46829">
        <w:trPr>
          <w:trHeight w:val="473"/>
        </w:trPr>
        <w:tc>
          <w:tcPr>
            <w:tcW w:w="435" w:type="pct"/>
          </w:tcPr>
          <w:p w14:paraId="2CE97DC3"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17.</w:t>
            </w:r>
          </w:p>
        </w:tc>
        <w:tc>
          <w:tcPr>
            <w:tcW w:w="2166" w:type="pct"/>
          </w:tcPr>
          <w:p w14:paraId="148A71F1" w14:textId="77777777" w:rsidR="00C31C14" w:rsidRPr="00A9077A" w:rsidRDefault="00C31C14" w:rsidP="00B46829">
            <w:pPr>
              <w:jc w:val="both"/>
              <w:rPr>
                <w:rFonts w:asciiTheme="majorHAnsi" w:hAnsiTheme="majorHAnsi" w:cs="Times New Roman"/>
              </w:rPr>
            </w:pPr>
            <w:proofErr w:type="gramStart"/>
            <w:r w:rsidRPr="00A9077A">
              <w:rPr>
                <w:rFonts w:asciiTheme="majorHAnsi" w:hAnsiTheme="majorHAnsi" w:cs="Times New Roman"/>
              </w:rPr>
              <w:t>Notice  of</w:t>
            </w:r>
            <w:proofErr w:type="gramEnd"/>
            <w:r w:rsidRPr="00A9077A">
              <w:rPr>
                <w:rFonts w:asciiTheme="majorHAnsi" w:hAnsiTheme="majorHAnsi" w:cs="Times New Roman"/>
              </w:rPr>
              <w:t xml:space="preserve">  General  Meetings  and  Board Meetings</w:t>
            </w:r>
          </w:p>
        </w:tc>
        <w:tc>
          <w:tcPr>
            <w:tcW w:w="2400" w:type="pct"/>
          </w:tcPr>
          <w:p w14:paraId="1E41E4B3" w14:textId="77777777" w:rsidR="00C31C14" w:rsidRPr="00A9077A" w:rsidRDefault="00C31C14" w:rsidP="00B46829">
            <w:pPr>
              <w:jc w:val="both"/>
              <w:rPr>
                <w:rFonts w:asciiTheme="majorHAnsi" w:hAnsiTheme="majorHAnsi" w:cs="Times New Roman"/>
              </w:rPr>
            </w:pPr>
          </w:p>
        </w:tc>
      </w:tr>
      <w:tr w:rsidR="00C31C14" w:rsidRPr="00A9077A" w14:paraId="1AB2E829" w14:textId="77777777" w:rsidTr="00B46829">
        <w:trPr>
          <w:trHeight w:val="473"/>
        </w:trPr>
        <w:tc>
          <w:tcPr>
            <w:tcW w:w="435" w:type="pct"/>
          </w:tcPr>
          <w:p w14:paraId="592ADBA3"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18.</w:t>
            </w:r>
          </w:p>
        </w:tc>
        <w:tc>
          <w:tcPr>
            <w:tcW w:w="2166" w:type="pct"/>
          </w:tcPr>
          <w:p w14:paraId="5C38EBC8" w14:textId="77777777" w:rsidR="00C31C14" w:rsidRPr="00A9077A" w:rsidRDefault="00C31C14" w:rsidP="00B46829">
            <w:pPr>
              <w:jc w:val="both"/>
              <w:rPr>
                <w:rFonts w:asciiTheme="majorHAnsi" w:hAnsiTheme="majorHAnsi" w:cs="Times New Roman"/>
              </w:rPr>
            </w:pPr>
            <w:r w:rsidRPr="00A9077A">
              <w:rPr>
                <w:rFonts w:asciiTheme="majorHAnsi" w:hAnsiTheme="majorHAnsi" w:cs="Times New Roman"/>
              </w:rPr>
              <w:t>Documents on which the common seal of the company has been affixed.</w:t>
            </w:r>
          </w:p>
        </w:tc>
        <w:tc>
          <w:tcPr>
            <w:tcW w:w="2400" w:type="pct"/>
          </w:tcPr>
          <w:p w14:paraId="0EBA4342" w14:textId="77777777" w:rsidR="00C31C14" w:rsidRPr="00A9077A" w:rsidRDefault="00C31C14" w:rsidP="00B46829">
            <w:pPr>
              <w:jc w:val="both"/>
              <w:rPr>
                <w:rFonts w:asciiTheme="majorHAnsi" w:hAnsiTheme="majorHAnsi" w:cs="Times New Roman"/>
              </w:rPr>
            </w:pPr>
          </w:p>
        </w:tc>
      </w:tr>
    </w:tbl>
    <w:p w14:paraId="5C8134AD" w14:textId="77777777" w:rsidR="000D3F27" w:rsidRPr="00A9077A" w:rsidRDefault="000D3F27" w:rsidP="00B46829">
      <w:pPr>
        <w:jc w:val="both"/>
        <w:rPr>
          <w:rFonts w:asciiTheme="majorHAnsi" w:hAnsiTheme="majorHAnsi" w:cs="Times New Roman"/>
        </w:rPr>
      </w:pPr>
    </w:p>
    <w:sectPr w:rsidR="000D3F27" w:rsidRPr="00A9077A" w:rsidSect="00B46829">
      <w:pgSz w:w="11910" w:h="17340"/>
      <w:pgMar w:top="1418" w:right="1418" w:bottom="1418"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345D" w14:textId="77777777" w:rsidR="00642543" w:rsidRDefault="00642543">
      <w:r>
        <w:separator/>
      </w:r>
    </w:p>
  </w:endnote>
  <w:endnote w:type="continuationSeparator" w:id="0">
    <w:p w14:paraId="4C68DFC5" w14:textId="77777777" w:rsidR="00642543" w:rsidRDefault="0064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FC68" w14:textId="77777777" w:rsidR="00642543" w:rsidRDefault="00642543">
      <w:r>
        <w:separator/>
      </w:r>
    </w:p>
  </w:footnote>
  <w:footnote w:type="continuationSeparator" w:id="0">
    <w:p w14:paraId="187F849A" w14:textId="77777777" w:rsidR="00642543" w:rsidRDefault="0064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96861"/>
    <w:multiLevelType w:val="hybridMultilevel"/>
    <w:tmpl w:val="59C0A614"/>
    <w:lvl w:ilvl="0" w:tplc="E080087C">
      <w:start w:val="1"/>
      <w:numFmt w:val="lowerLetter"/>
      <w:lvlText w:val="(%1)"/>
      <w:lvlJc w:val="left"/>
      <w:pPr>
        <w:ind w:left="460" w:hanging="360"/>
      </w:pPr>
      <w:rPr>
        <w:rFonts w:ascii="Cambria" w:eastAsia="Cambria" w:hAnsi="Cambria" w:hint="default"/>
        <w:b/>
        <w:bCs/>
        <w:w w:val="81"/>
        <w:sz w:val="24"/>
        <w:szCs w:val="24"/>
      </w:rPr>
    </w:lvl>
    <w:lvl w:ilvl="1" w:tplc="CF92D442">
      <w:start w:val="1"/>
      <w:numFmt w:val="bullet"/>
      <w:lvlText w:val="•"/>
      <w:lvlJc w:val="left"/>
      <w:pPr>
        <w:ind w:left="731" w:hanging="125"/>
      </w:pPr>
      <w:rPr>
        <w:rFonts w:ascii="Cambria" w:eastAsia="Cambria" w:hAnsi="Cambria" w:hint="default"/>
        <w:w w:val="63"/>
        <w:sz w:val="24"/>
        <w:szCs w:val="24"/>
      </w:rPr>
    </w:lvl>
    <w:lvl w:ilvl="2" w:tplc="5E204866">
      <w:start w:val="1"/>
      <w:numFmt w:val="bullet"/>
      <w:lvlText w:val="•"/>
      <w:lvlJc w:val="left"/>
      <w:pPr>
        <w:ind w:left="1891" w:hanging="125"/>
      </w:pPr>
      <w:rPr>
        <w:rFonts w:hint="default"/>
      </w:rPr>
    </w:lvl>
    <w:lvl w:ilvl="3" w:tplc="C73CFDC2">
      <w:start w:val="1"/>
      <w:numFmt w:val="bullet"/>
      <w:lvlText w:val="•"/>
      <w:lvlJc w:val="left"/>
      <w:pPr>
        <w:ind w:left="3050" w:hanging="125"/>
      </w:pPr>
      <w:rPr>
        <w:rFonts w:hint="default"/>
      </w:rPr>
    </w:lvl>
    <w:lvl w:ilvl="4" w:tplc="BD5E5F36">
      <w:start w:val="1"/>
      <w:numFmt w:val="bullet"/>
      <w:lvlText w:val="•"/>
      <w:lvlJc w:val="left"/>
      <w:pPr>
        <w:ind w:left="4209" w:hanging="125"/>
      </w:pPr>
      <w:rPr>
        <w:rFonts w:hint="default"/>
      </w:rPr>
    </w:lvl>
    <w:lvl w:ilvl="5" w:tplc="09E4EB24">
      <w:start w:val="1"/>
      <w:numFmt w:val="bullet"/>
      <w:lvlText w:val="•"/>
      <w:lvlJc w:val="left"/>
      <w:pPr>
        <w:ind w:left="5369" w:hanging="125"/>
      </w:pPr>
      <w:rPr>
        <w:rFonts w:hint="default"/>
      </w:rPr>
    </w:lvl>
    <w:lvl w:ilvl="6" w:tplc="4E581288">
      <w:start w:val="1"/>
      <w:numFmt w:val="bullet"/>
      <w:lvlText w:val="•"/>
      <w:lvlJc w:val="left"/>
      <w:pPr>
        <w:ind w:left="6528" w:hanging="125"/>
      </w:pPr>
      <w:rPr>
        <w:rFonts w:hint="default"/>
      </w:rPr>
    </w:lvl>
    <w:lvl w:ilvl="7" w:tplc="2CA8872A">
      <w:start w:val="1"/>
      <w:numFmt w:val="bullet"/>
      <w:lvlText w:val="•"/>
      <w:lvlJc w:val="left"/>
      <w:pPr>
        <w:ind w:left="7688" w:hanging="125"/>
      </w:pPr>
      <w:rPr>
        <w:rFonts w:hint="default"/>
      </w:rPr>
    </w:lvl>
    <w:lvl w:ilvl="8" w:tplc="E020BFF6">
      <w:start w:val="1"/>
      <w:numFmt w:val="bullet"/>
      <w:lvlText w:val="•"/>
      <w:lvlJc w:val="left"/>
      <w:pPr>
        <w:ind w:left="8847" w:hanging="125"/>
      </w:pPr>
      <w:rPr>
        <w:rFonts w:hint="default"/>
      </w:rPr>
    </w:lvl>
  </w:abstractNum>
  <w:abstractNum w:abstractNumId="1" w15:restartNumberingAfterBreak="0">
    <w:nsid w:val="1C120EDA"/>
    <w:multiLevelType w:val="hybridMultilevel"/>
    <w:tmpl w:val="F6DE3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D05819"/>
    <w:multiLevelType w:val="hybridMultilevel"/>
    <w:tmpl w:val="DF18515A"/>
    <w:lvl w:ilvl="0" w:tplc="3C8295DA">
      <w:start w:val="1"/>
      <w:numFmt w:val="bullet"/>
      <w:lvlText w:val=""/>
      <w:lvlJc w:val="left"/>
      <w:pPr>
        <w:ind w:left="640" w:hanging="269"/>
      </w:pPr>
      <w:rPr>
        <w:rFonts w:ascii="Symbol" w:eastAsia="Symbol" w:hAnsi="Symbol" w:hint="default"/>
        <w:sz w:val="24"/>
        <w:szCs w:val="24"/>
      </w:rPr>
    </w:lvl>
    <w:lvl w:ilvl="1" w:tplc="5130FFCA">
      <w:start w:val="1"/>
      <w:numFmt w:val="bullet"/>
      <w:lvlText w:val="•"/>
      <w:lvlJc w:val="left"/>
      <w:pPr>
        <w:ind w:left="1692" w:hanging="269"/>
      </w:pPr>
      <w:rPr>
        <w:rFonts w:hint="default"/>
      </w:rPr>
    </w:lvl>
    <w:lvl w:ilvl="2" w:tplc="8162F4CA">
      <w:start w:val="1"/>
      <w:numFmt w:val="bullet"/>
      <w:lvlText w:val="•"/>
      <w:lvlJc w:val="left"/>
      <w:pPr>
        <w:ind w:left="2745" w:hanging="269"/>
      </w:pPr>
      <w:rPr>
        <w:rFonts w:hint="default"/>
      </w:rPr>
    </w:lvl>
    <w:lvl w:ilvl="3" w:tplc="9B1E7534">
      <w:start w:val="1"/>
      <w:numFmt w:val="bullet"/>
      <w:lvlText w:val="•"/>
      <w:lvlJc w:val="left"/>
      <w:pPr>
        <w:ind w:left="3797" w:hanging="269"/>
      </w:pPr>
      <w:rPr>
        <w:rFonts w:hint="default"/>
      </w:rPr>
    </w:lvl>
    <w:lvl w:ilvl="4" w:tplc="C08A06B6">
      <w:start w:val="1"/>
      <w:numFmt w:val="bullet"/>
      <w:lvlText w:val="•"/>
      <w:lvlJc w:val="left"/>
      <w:pPr>
        <w:ind w:left="4850" w:hanging="269"/>
      </w:pPr>
      <w:rPr>
        <w:rFonts w:hint="default"/>
      </w:rPr>
    </w:lvl>
    <w:lvl w:ilvl="5" w:tplc="CD0CD452">
      <w:start w:val="1"/>
      <w:numFmt w:val="bullet"/>
      <w:lvlText w:val="•"/>
      <w:lvlJc w:val="left"/>
      <w:pPr>
        <w:ind w:left="5903" w:hanging="269"/>
      </w:pPr>
      <w:rPr>
        <w:rFonts w:hint="default"/>
      </w:rPr>
    </w:lvl>
    <w:lvl w:ilvl="6" w:tplc="E3EA1CA0">
      <w:start w:val="1"/>
      <w:numFmt w:val="bullet"/>
      <w:lvlText w:val="•"/>
      <w:lvlJc w:val="left"/>
      <w:pPr>
        <w:ind w:left="6955" w:hanging="269"/>
      </w:pPr>
      <w:rPr>
        <w:rFonts w:hint="default"/>
      </w:rPr>
    </w:lvl>
    <w:lvl w:ilvl="7" w:tplc="67FA7862">
      <w:start w:val="1"/>
      <w:numFmt w:val="bullet"/>
      <w:lvlText w:val="•"/>
      <w:lvlJc w:val="left"/>
      <w:pPr>
        <w:ind w:left="8008" w:hanging="269"/>
      </w:pPr>
      <w:rPr>
        <w:rFonts w:hint="default"/>
      </w:rPr>
    </w:lvl>
    <w:lvl w:ilvl="8" w:tplc="CDF0F846">
      <w:start w:val="1"/>
      <w:numFmt w:val="bullet"/>
      <w:lvlText w:val="•"/>
      <w:lvlJc w:val="left"/>
      <w:pPr>
        <w:ind w:left="9061" w:hanging="269"/>
      </w:pPr>
      <w:rPr>
        <w:rFonts w:hint="default"/>
      </w:rPr>
    </w:lvl>
  </w:abstractNum>
  <w:abstractNum w:abstractNumId="3" w15:restartNumberingAfterBreak="0">
    <w:nsid w:val="25F90BCC"/>
    <w:multiLevelType w:val="hybridMultilevel"/>
    <w:tmpl w:val="78667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15272E"/>
    <w:multiLevelType w:val="hybridMultilevel"/>
    <w:tmpl w:val="B0C0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010110"/>
    <w:multiLevelType w:val="hybridMultilevel"/>
    <w:tmpl w:val="D1147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A4A557F"/>
    <w:multiLevelType w:val="hybridMultilevel"/>
    <w:tmpl w:val="71C032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FC1599"/>
    <w:multiLevelType w:val="hybridMultilevel"/>
    <w:tmpl w:val="692EA10A"/>
    <w:lvl w:ilvl="0" w:tplc="635A0A42">
      <w:start w:val="1"/>
      <w:numFmt w:val="bullet"/>
      <w:lvlText w:val=""/>
      <w:lvlJc w:val="left"/>
      <w:pPr>
        <w:ind w:left="640" w:hanging="269"/>
      </w:pPr>
      <w:rPr>
        <w:rFonts w:ascii="Symbol" w:eastAsia="Symbol" w:hAnsi="Symbol" w:hint="default"/>
        <w:sz w:val="24"/>
        <w:szCs w:val="24"/>
      </w:rPr>
    </w:lvl>
    <w:lvl w:ilvl="1" w:tplc="04E2B710">
      <w:start w:val="1"/>
      <w:numFmt w:val="bullet"/>
      <w:lvlText w:val="•"/>
      <w:lvlJc w:val="left"/>
      <w:pPr>
        <w:ind w:left="911" w:hanging="361"/>
      </w:pPr>
      <w:rPr>
        <w:rFonts w:ascii="Cambria" w:eastAsia="Cambria" w:hAnsi="Cambria" w:hint="default"/>
        <w:w w:val="63"/>
        <w:sz w:val="24"/>
        <w:szCs w:val="24"/>
      </w:rPr>
    </w:lvl>
    <w:lvl w:ilvl="2" w:tplc="6DDAE4B6">
      <w:start w:val="1"/>
      <w:numFmt w:val="bullet"/>
      <w:lvlText w:val="•"/>
      <w:lvlJc w:val="left"/>
      <w:pPr>
        <w:ind w:left="1180" w:hanging="449"/>
      </w:pPr>
      <w:rPr>
        <w:rFonts w:ascii="Cambria" w:eastAsia="Cambria" w:hAnsi="Cambria" w:hint="default"/>
        <w:w w:val="63"/>
        <w:sz w:val="24"/>
        <w:szCs w:val="24"/>
      </w:rPr>
    </w:lvl>
    <w:lvl w:ilvl="3" w:tplc="B48E3DA2">
      <w:start w:val="1"/>
      <w:numFmt w:val="bullet"/>
      <w:lvlText w:val="•"/>
      <w:lvlJc w:val="left"/>
      <w:pPr>
        <w:ind w:left="1300" w:hanging="449"/>
      </w:pPr>
      <w:rPr>
        <w:rFonts w:ascii="Cambria" w:eastAsia="Cambria" w:hAnsi="Cambria" w:hint="default"/>
        <w:w w:val="63"/>
        <w:sz w:val="24"/>
        <w:szCs w:val="24"/>
      </w:rPr>
    </w:lvl>
    <w:lvl w:ilvl="4" w:tplc="BFCC7B30">
      <w:start w:val="1"/>
      <w:numFmt w:val="bullet"/>
      <w:lvlText w:val="•"/>
      <w:lvlJc w:val="left"/>
      <w:pPr>
        <w:ind w:left="2709" w:hanging="449"/>
      </w:pPr>
      <w:rPr>
        <w:rFonts w:hint="default"/>
      </w:rPr>
    </w:lvl>
    <w:lvl w:ilvl="5" w:tplc="6AA23532">
      <w:start w:val="1"/>
      <w:numFmt w:val="bullet"/>
      <w:lvlText w:val="•"/>
      <w:lvlJc w:val="left"/>
      <w:pPr>
        <w:ind w:left="4119" w:hanging="449"/>
      </w:pPr>
      <w:rPr>
        <w:rFonts w:hint="default"/>
      </w:rPr>
    </w:lvl>
    <w:lvl w:ilvl="6" w:tplc="1444B0F0">
      <w:start w:val="1"/>
      <w:numFmt w:val="bullet"/>
      <w:lvlText w:val="•"/>
      <w:lvlJc w:val="left"/>
      <w:pPr>
        <w:ind w:left="5528" w:hanging="449"/>
      </w:pPr>
      <w:rPr>
        <w:rFonts w:hint="default"/>
      </w:rPr>
    </w:lvl>
    <w:lvl w:ilvl="7" w:tplc="71B4A0CC">
      <w:start w:val="1"/>
      <w:numFmt w:val="bullet"/>
      <w:lvlText w:val="•"/>
      <w:lvlJc w:val="left"/>
      <w:pPr>
        <w:ind w:left="6938" w:hanging="449"/>
      </w:pPr>
      <w:rPr>
        <w:rFonts w:hint="default"/>
      </w:rPr>
    </w:lvl>
    <w:lvl w:ilvl="8" w:tplc="3CC00D72">
      <w:start w:val="1"/>
      <w:numFmt w:val="bullet"/>
      <w:lvlText w:val="•"/>
      <w:lvlJc w:val="left"/>
      <w:pPr>
        <w:ind w:left="8347" w:hanging="449"/>
      </w:pPr>
      <w:rPr>
        <w:rFonts w:hint="default"/>
      </w:rPr>
    </w:lvl>
  </w:abstractNum>
  <w:abstractNum w:abstractNumId="8" w15:restartNumberingAfterBreak="0">
    <w:nsid w:val="5D3A4953"/>
    <w:multiLevelType w:val="hybridMultilevel"/>
    <w:tmpl w:val="5DD42CBA"/>
    <w:lvl w:ilvl="0" w:tplc="26480D50">
      <w:start w:val="1"/>
      <w:numFmt w:val="lowerLetter"/>
      <w:lvlText w:val="(%1)"/>
      <w:lvlJc w:val="left"/>
      <w:pPr>
        <w:ind w:left="720" w:hanging="360"/>
      </w:pPr>
      <w:rPr>
        <w:rFonts w:ascii="Times New Roman" w:eastAsia="Times New Roman" w:hAnsi="Times New Roman" w:hint="default"/>
        <w:b/>
        <w:w w:val="99"/>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E07D64"/>
    <w:multiLevelType w:val="hybridMultilevel"/>
    <w:tmpl w:val="9168BC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60F017BF"/>
    <w:multiLevelType w:val="hybridMultilevel"/>
    <w:tmpl w:val="680CE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8B04AD"/>
    <w:multiLevelType w:val="hybridMultilevel"/>
    <w:tmpl w:val="05F8348A"/>
    <w:lvl w:ilvl="0" w:tplc="03784CDC">
      <w:start w:val="1"/>
      <w:numFmt w:val="lowerLetter"/>
      <w:lvlText w:val="(%1)"/>
      <w:lvlJc w:val="left"/>
      <w:pPr>
        <w:ind w:left="1353" w:hanging="360"/>
        <w:jc w:val="right"/>
      </w:pPr>
      <w:rPr>
        <w:rFonts w:ascii="Times New Roman" w:eastAsia="Times New Roman" w:hAnsi="Times New Roman" w:hint="default"/>
        <w:b/>
        <w:w w:val="99"/>
        <w:sz w:val="24"/>
        <w:szCs w:val="24"/>
      </w:rPr>
    </w:lvl>
    <w:lvl w:ilvl="1" w:tplc="BB54FC8A">
      <w:start w:val="1"/>
      <w:numFmt w:val="bullet"/>
      <w:lvlText w:val="•"/>
      <w:lvlJc w:val="left"/>
      <w:pPr>
        <w:ind w:left="2099" w:hanging="360"/>
      </w:pPr>
      <w:rPr>
        <w:rFonts w:hint="default"/>
      </w:rPr>
    </w:lvl>
    <w:lvl w:ilvl="2" w:tplc="C3E0DE8C">
      <w:start w:val="1"/>
      <w:numFmt w:val="bullet"/>
      <w:lvlText w:val="•"/>
      <w:lvlJc w:val="left"/>
      <w:pPr>
        <w:ind w:left="3106" w:hanging="360"/>
      </w:pPr>
      <w:rPr>
        <w:rFonts w:hint="default"/>
      </w:rPr>
    </w:lvl>
    <w:lvl w:ilvl="3" w:tplc="1D3AB4CC">
      <w:start w:val="1"/>
      <w:numFmt w:val="bullet"/>
      <w:lvlText w:val="•"/>
      <w:lvlJc w:val="left"/>
      <w:pPr>
        <w:ind w:left="4114" w:hanging="360"/>
      </w:pPr>
      <w:rPr>
        <w:rFonts w:hint="default"/>
      </w:rPr>
    </w:lvl>
    <w:lvl w:ilvl="4" w:tplc="6CD21204">
      <w:start w:val="1"/>
      <w:numFmt w:val="bullet"/>
      <w:lvlText w:val="•"/>
      <w:lvlJc w:val="left"/>
      <w:pPr>
        <w:ind w:left="5121" w:hanging="360"/>
      </w:pPr>
      <w:rPr>
        <w:rFonts w:hint="default"/>
      </w:rPr>
    </w:lvl>
    <w:lvl w:ilvl="5" w:tplc="9BEC38E0">
      <w:start w:val="1"/>
      <w:numFmt w:val="bullet"/>
      <w:lvlText w:val="•"/>
      <w:lvlJc w:val="left"/>
      <w:pPr>
        <w:ind w:left="6129" w:hanging="360"/>
      </w:pPr>
      <w:rPr>
        <w:rFonts w:hint="default"/>
      </w:rPr>
    </w:lvl>
    <w:lvl w:ilvl="6" w:tplc="7D3AA5E4">
      <w:start w:val="1"/>
      <w:numFmt w:val="bullet"/>
      <w:lvlText w:val="•"/>
      <w:lvlJc w:val="left"/>
      <w:pPr>
        <w:ind w:left="7136" w:hanging="360"/>
      </w:pPr>
      <w:rPr>
        <w:rFonts w:hint="default"/>
      </w:rPr>
    </w:lvl>
    <w:lvl w:ilvl="7" w:tplc="BAB2DF0C">
      <w:start w:val="1"/>
      <w:numFmt w:val="bullet"/>
      <w:lvlText w:val="•"/>
      <w:lvlJc w:val="left"/>
      <w:pPr>
        <w:ind w:left="8144" w:hanging="360"/>
      </w:pPr>
      <w:rPr>
        <w:rFonts w:hint="default"/>
      </w:rPr>
    </w:lvl>
    <w:lvl w:ilvl="8" w:tplc="5228474C">
      <w:start w:val="1"/>
      <w:numFmt w:val="bullet"/>
      <w:lvlText w:val="•"/>
      <w:lvlJc w:val="left"/>
      <w:pPr>
        <w:ind w:left="9151" w:hanging="360"/>
      </w:pPr>
      <w:rPr>
        <w:rFonts w:hint="default"/>
      </w:rPr>
    </w:lvl>
  </w:abstractNum>
  <w:abstractNum w:abstractNumId="12" w15:restartNumberingAfterBreak="0">
    <w:nsid w:val="749F45A9"/>
    <w:multiLevelType w:val="hybridMultilevel"/>
    <w:tmpl w:val="70446F84"/>
    <w:lvl w:ilvl="0" w:tplc="755A9344">
      <w:start w:val="1"/>
      <w:numFmt w:val="lowerLetter"/>
      <w:lvlText w:val="(%1)"/>
      <w:lvlJc w:val="left"/>
      <w:pPr>
        <w:ind w:left="100" w:hanging="325"/>
      </w:pPr>
      <w:rPr>
        <w:rFonts w:ascii="Times New Roman" w:eastAsia="Times New Roman" w:hAnsi="Times New Roman" w:hint="default"/>
        <w:w w:val="99"/>
        <w:sz w:val="24"/>
        <w:szCs w:val="24"/>
      </w:rPr>
    </w:lvl>
    <w:lvl w:ilvl="1" w:tplc="06A66E50">
      <w:start w:val="1"/>
      <w:numFmt w:val="bullet"/>
      <w:lvlText w:val=""/>
      <w:lvlJc w:val="left"/>
      <w:pPr>
        <w:ind w:left="640" w:hanging="360"/>
      </w:pPr>
      <w:rPr>
        <w:rFonts w:ascii="Symbol" w:eastAsia="Symbol" w:hAnsi="Symbol" w:hint="default"/>
        <w:sz w:val="24"/>
        <w:szCs w:val="24"/>
      </w:rPr>
    </w:lvl>
    <w:lvl w:ilvl="2" w:tplc="8F0E786A">
      <w:start w:val="1"/>
      <w:numFmt w:val="bullet"/>
      <w:lvlText w:val="•"/>
      <w:lvlJc w:val="left"/>
      <w:pPr>
        <w:ind w:left="1809" w:hanging="360"/>
      </w:pPr>
      <w:rPr>
        <w:rFonts w:hint="default"/>
      </w:rPr>
    </w:lvl>
    <w:lvl w:ilvl="3" w:tplc="EE20CBC4">
      <w:start w:val="1"/>
      <w:numFmt w:val="bullet"/>
      <w:lvlText w:val="•"/>
      <w:lvlJc w:val="left"/>
      <w:pPr>
        <w:ind w:left="2979" w:hanging="360"/>
      </w:pPr>
      <w:rPr>
        <w:rFonts w:hint="default"/>
      </w:rPr>
    </w:lvl>
    <w:lvl w:ilvl="4" w:tplc="964A3254">
      <w:start w:val="1"/>
      <w:numFmt w:val="bullet"/>
      <w:lvlText w:val="•"/>
      <w:lvlJc w:val="left"/>
      <w:pPr>
        <w:ind w:left="4148" w:hanging="360"/>
      </w:pPr>
      <w:rPr>
        <w:rFonts w:hint="default"/>
      </w:rPr>
    </w:lvl>
    <w:lvl w:ilvl="5" w:tplc="3294C17C">
      <w:start w:val="1"/>
      <w:numFmt w:val="bullet"/>
      <w:lvlText w:val="•"/>
      <w:lvlJc w:val="left"/>
      <w:pPr>
        <w:ind w:left="5318" w:hanging="360"/>
      </w:pPr>
      <w:rPr>
        <w:rFonts w:hint="default"/>
      </w:rPr>
    </w:lvl>
    <w:lvl w:ilvl="6" w:tplc="566E44E8">
      <w:start w:val="1"/>
      <w:numFmt w:val="bullet"/>
      <w:lvlText w:val="•"/>
      <w:lvlJc w:val="left"/>
      <w:pPr>
        <w:ind w:left="6488" w:hanging="360"/>
      </w:pPr>
      <w:rPr>
        <w:rFonts w:hint="default"/>
      </w:rPr>
    </w:lvl>
    <w:lvl w:ilvl="7" w:tplc="C5BAFF28">
      <w:start w:val="1"/>
      <w:numFmt w:val="bullet"/>
      <w:lvlText w:val="•"/>
      <w:lvlJc w:val="left"/>
      <w:pPr>
        <w:ind w:left="7657" w:hanging="360"/>
      </w:pPr>
      <w:rPr>
        <w:rFonts w:hint="default"/>
      </w:rPr>
    </w:lvl>
    <w:lvl w:ilvl="8" w:tplc="656C5D50">
      <w:start w:val="1"/>
      <w:numFmt w:val="bullet"/>
      <w:lvlText w:val="•"/>
      <w:lvlJc w:val="left"/>
      <w:pPr>
        <w:ind w:left="8827" w:hanging="360"/>
      </w:pPr>
      <w:rPr>
        <w:rFonts w:hint="default"/>
      </w:rPr>
    </w:lvl>
  </w:abstractNum>
  <w:abstractNum w:abstractNumId="13" w15:restartNumberingAfterBreak="0">
    <w:nsid w:val="762B1590"/>
    <w:multiLevelType w:val="hybridMultilevel"/>
    <w:tmpl w:val="FD9E1DD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41384F"/>
    <w:multiLevelType w:val="hybridMultilevel"/>
    <w:tmpl w:val="E1CAC1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4359052">
    <w:abstractNumId w:val="11"/>
  </w:num>
  <w:num w:numId="2" w16cid:durableId="1325476726">
    <w:abstractNumId w:val="7"/>
  </w:num>
  <w:num w:numId="3" w16cid:durableId="1595624028">
    <w:abstractNumId w:val="2"/>
  </w:num>
  <w:num w:numId="4" w16cid:durableId="421724492">
    <w:abstractNumId w:val="0"/>
  </w:num>
  <w:num w:numId="5" w16cid:durableId="1441681529">
    <w:abstractNumId w:val="12"/>
  </w:num>
  <w:num w:numId="6" w16cid:durableId="604845675">
    <w:abstractNumId w:val="14"/>
  </w:num>
  <w:num w:numId="7" w16cid:durableId="1993679990">
    <w:abstractNumId w:val="8"/>
  </w:num>
  <w:num w:numId="8" w16cid:durableId="1236624010">
    <w:abstractNumId w:val="10"/>
  </w:num>
  <w:num w:numId="9" w16cid:durableId="1959989554">
    <w:abstractNumId w:val="13"/>
  </w:num>
  <w:num w:numId="10" w16cid:durableId="1650161391">
    <w:abstractNumId w:val="5"/>
  </w:num>
  <w:num w:numId="11" w16cid:durableId="1288588347">
    <w:abstractNumId w:val="3"/>
  </w:num>
  <w:num w:numId="12" w16cid:durableId="400560362">
    <w:abstractNumId w:val="9"/>
  </w:num>
  <w:num w:numId="13" w16cid:durableId="529875440">
    <w:abstractNumId w:val="4"/>
  </w:num>
  <w:num w:numId="14" w16cid:durableId="816191589">
    <w:abstractNumId w:val="6"/>
  </w:num>
  <w:num w:numId="15" w16cid:durableId="15119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4462"/>
    <w:rsid w:val="000337CE"/>
    <w:rsid w:val="00054B6E"/>
    <w:rsid w:val="00062312"/>
    <w:rsid w:val="000C6365"/>
    <w:rsid w:val="000D2727"/>
    <w:rsid w:val="000D3F27"/>
    <w:rsid w:val="00125C1E"/>
    <w:rsid w:val="001B1E4C"/>
    <w:rsid w:val="00241BAF"/>
    <w:rsid w:val="002B5068"/>
    <w:rsid w:val="0032079D"/>
    <w:rsid w:val="003A7A34"/>
    <w:rsid w:val="003B3712"/>
    <w:rsid w:val="003B73D2"/>
    <w:rsid w:val="003D525C"/>
    <w:rsid w:val="003F4462"/>
    <w:rsid w:val="00511515"/>
    <w:rsid w:val="00520EA2"/>
    <w:rsid w:val="0055082D"/>
    <w:rsid w:val="00642543"/>
    <w:rsid w:val="006F24FB"/>
    <w:rsid w:val="007424D5"/>
    <w:rsid w:val="007A4E03"/>
    <w:rsid w:val="007B78E4"/>
    <w:rsid w:val="00827730"/>
    <w:rsid w:val="008548C6"/>
    <w:rsid w:val="00874D85"/>
    <w:rsid w:val="00875F9A"/>
    <w:rsid w:val="008829B2"/>
    <w:rsid w:val="00884401"/>
    <w:rsid w:val="0088524F"/>
    <w:rsid w:val="009A1359"/>
    <w:rsid w:val="009E259C"/>
    <w:rsid w:val="00A9077A"/>
    <w:rsid w:val="00AD663B"/>
    <w:rsid w:val="00B46829"/>
    <w:rsid w:val="00B76740"/>
    <w:rsid w:val="00BB7ED9"/>
    <w:rsid w:val="00BD6DB3"/>
    <w:rsid w:val="00BE6766"/>
    <w:rsid w:val="00C0473B"/>
    <w:rsid w:val="00C31C14"/>
    <w:rsid w:val="00C35B6E"/>
    <w:rsid w:val="00C46721"/>
    <w:rsid w:val="00C62878"/>
    <w:rsid w:val="00CA5A33"/>
    <w:rsid w:val="00D108E4"/>
    <w:rsid w:val="00D8595A"/>
    <w:rsid w:val="00DD7A9A"/>
    <w:rsid w:val="00E0202F"/>
    <w:rsid w:val="00E05718"/>
    <w:rsid w:val="00E90FCE"/>
    <w:rsid w:val="00F30502"/>
    <w:rsid w:val="00F779EB"/>
    <w:rsid w:val="00FB0CE9"/>
    <w:rsid w:val="00FB3407"/>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06D04CB"/>
  <w15:docId w15:val="{2BEAA419-0F85-4C85-A38D-0D252DD9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BAF"/>
  </w:style>
  <w:style w:type="paragraph" w:styleId="Heading1">
    <w:name w:val="heading 1"/>
    <w:basedOn w:val="Normal"/>
    <w:uiPriority w:val="1"/>
    <w:qFormat/>
    <w:rsid w:val="00241BAF"/>
    <w:pPr>
      <w:ind w:left="460" w:hanging="360"/>
      <w:outlineLvl w:val="0"/>
    </w:pPr>
    <w:rPr>
      <w:rFonts w:ascii="Cambria" w:eastAsia="Cambria" w:hAnsi="Cambri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41BAF"/>
    <w:pPr>
      <w:ind w:left="100"/>
    </w:pPr>
    <w:rPr>
      <w:rFonts w:ascii="Times New Roman" w:eastAsia="Times New Roman" w:hAnsi="Times New Roman"/>
      <w:sz w:val="24"/>
      <w:szCs w:val="24"/>
    </w:rPr>
  </w:style>
  <w:style w:type="paragraph" w:styleId="ListParagraph">
    <w:name w:val="List Paragraph"/>
    <w:basedOn w:val="Normal"/>
    <w:uiPriority w:val="1"/>
    <w:qFormat/>
    <w:rsid w:val="00241BAF"/>
  </w:style>
  <w:style w:type="paragraph" w:customStyle="1" w:styleId="TableParagraph">
    <w:name w:val="Table Paragraph"/>
    <w:basedOn w:val="Normal"/>
    <w:uiPriority w:val="1"/>
    <w:qFormat/>
    <w:rsid w:val="00241BAF"/>
  </w:style>
  <w:style w:type="paragraph" w:styleId="Header">
    <w:name w:val="header"/>
    <w:basedOn w:val="Normal"/>
    <w:link w:val="HeaderChar"/>
    <w:uiPriority w:val="99"/>
    <w:unhideWhenUsed/>
    <w:rsid w:val="00D108E4"/>
    <w:pPr>
      <w:tabs>
        <w:tab w:val="center" w:pos="4513"/>
        <w:tab w:val="right" w:pos="9026"/>
      </w:tabs>
    </w:pPr>
  </w:style>
  <w:style w:type="character" w:customStyle="1" w:styleId="HeaderChar">
    <w:name w:val="Header Char"/>
    <w:basedOn w:val="DefaultParagraphFont"/>
    <w:link w:val="Header"/>
    <w:uiPriority w:val="99"/>
    <w:rsid w:val="00D108E4"/>
  </w:style>
  <w:style w:type="paragraph" w:styleId="Footer">
    <w:name w:val="footer"/>
    <w:basedOn w:val="Normal"/>
    <w:link w:val="FooterChar"/>
    <w:uiPriority w:val="99"/>
    <w:unhideWhenUsed/>
    <w:rsid w:val="00D108E4"/>
    <w:pPr>
      <w:tabs>
        <w:tab w:val="center" w:pos="4513"/>
        <w:tab w:val="right" w:pos="9026"/>
      </w:tabs>
    </w:pPr>
  </w:style>
  <w:style w:type="character" w:customStyle="1" w:styleId="FooterChar">
    <w:name w:val="Footer Char"/>
    <w:basedOn w:val="DefaultParagraphFont"/>
    <w:link w:val="Footer"/>
    <w:uiPriority w:val="99"/>
    <w:rsid w:val="00D108E4"/>
  </w:style>
  <w:style w:type="table" w:styleId="TableGrid">
    <w:name w:val="Table Grid"/>
    <w:basedOn w:val="TableNormal"/>
    <w:uiPriority w:val="59"/>
    <w:rsid w:val="000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829"/>
    <w:rPr>
      <w:color w:val="0000FF" w:themeColor="hyperlink"/>
      <w:u w:val="single"/>
    </w:rPr>
  </w:style>
  <w:style w:type="character" w:styleId="UnresolvedMention">
    <w:name w:val="Unresolved Mention"/>
    <w:basedOn w:val="DefaultParagraphFont"/>
    <w:uiPriority w:val="99"/>
    <w:semiHidden/>
    <w:unhideWhenUsed/>
    <w:rsid w:val="00054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BC71-4D4C-4D09-A39A-AC71D4B9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Gaurav Bachani</cp:lastModifiedBy>
  <cp:revision>32</cp:revision>
  <cp:lastPrinted>2022-05-13T07:46:00Z</cp:lastPrinted>
  <dcterms:created xsi:type="dcterms:W3CDTF">2017-07-10T07:37:00Z</dcterms:created>
  <dcterms:modified xsi:type="dcterms:W3CDTF">2024-10-02T12:34:00Z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2017-06-22T00:00:00Z</vt:filetime>
  </property>
</Properties>
</file>